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6"/>
        <w:gridCol w:w="2456"/>
        <w:gridCol w:w="2136"/>
        <w:gridCol w:w="2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0" w:type="auto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/>
                <w:bCs w:val="0"/>
                <w:color w:val="414141"/>
                <w:kern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color w:val="414141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租费标准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保障类型</w:t>
            </w:r>
          </w:p>
        </w:tc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保障面积内租费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（元/平方米/月）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超出保障面积租费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（元/平方米/月）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物业费用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（元/平方米/月）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低保户</w:t>
            </w:r>
          </w:p>
        </w:tc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0.75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2.9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免交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1.7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6.8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0.90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中等偏低</w:t>
            </w:r>
          </w:p>
        </w:tc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3.4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6.8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0.90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外来务工人员</w:t>
            </w:r>
          </w:p>
        </w:tc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4.08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6.8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0.90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新就业无房职工</w:t>
            </w:r>
          </w:p>
        </w:tc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4.08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6.8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414141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0.90</w:t>
            </w:r>
          </w:p>
        </w:tc>
      </w:tr>
    </w:tbl>
    <w:p/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2000019F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C310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王倩</cp:lastModifiedBy>
  <dcterms:modified xsi:type="dcterms:W3CDTF">2021-01-14T06:18:18Z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