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endnotes+xml" PartName="/word/glossary/endnotes.xml"/>
  <Override ContentType="application/vnd.openxmlformats-officedocument.wordprocessingml.fontTable+xml" PartName="/word/glossary/fontTable.xml"/>
  <Override ContentType="application/vnd.openxmlformats-officedocument.wordprocessingml.footnotes+xml" PartName="/word/glossary/footnotes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body>
    <!-- Modified by docx4j 8.1.4 (Apache licensed) using REFERENCE JAXB in Oracle Java 1.8.0_261 on Linux -->
    <w:tbl>
      <w:tblPr>
        <w:tblW w:w="8256" w:type="dxa"/>
        <w:tblInd w:w="108" w:type="dxa"/>
        <w:tblBorders>
          <w:bottom w:val="single" w:color="FF0000" w:sz="18" w:space="0"/>
        </w:tblBorders>
        <w:tblLook w:firstRow="1" w:lastRow="0" w:firstColumn="1" w:lastColumn="0" w:noHBand="0" w:noVBand="1" w:val="04A0"/>
      </w:tblPr>
      <w:tblGrid>
        <w:gridCol w:w="2977"/>
        <w:gridCol w:w="2018"/>
        <w:gridCol w:w="3261"/>
      </w:tblGrid>
      <w:tr>
        <w:trPr>
          <w:trHeight w:val="1185"/>
        </w:trPr>
        <w:tc>
          <w:tcPr>
            <w:tcW w:w="8256" w:type="dxa"/>
            <w:gridSpan w:val="3"/>
            <w:noWrap w:val="false"/>
            <w:textDirection w:val="lrTb"/>
          </w:tcPr>
          <w:p>
            <w:pPr>
              <w:ind w:firstLine="318"/>
              <w:jc w:val="center"/>
              <w:rPr>
                <w:b/>
                <w:color w:val="FF0000"/>
                <w:sz w:val="100"/>
                <w:szCs w:val="100"/>
              </w:rPr>
            </w:pPr>
            <w:r/>
            <w:sdt>
              <w:sdtPr>
                <w15:appearance w15:val="boundingBox"/>
                <w:id w:val="-1436733070"/>
                <w:lock w:val="sdtContentLocked"/>
                <w:placeholder>
                  <w:docPart w:val="34E7E68E8E46410B9711AD300ADF67BD"/>
                </w:placeholder>
                <w:tag w:val="ReportTitle"/>
                <w:rPr>
                  <w:rFonts w:hint="eastAsia" w:ascii="方正小标宋简体" w:eastAsia="方正小标宋简体"/>
                  <w:b/>
                  <w:bCs/>
                  <w:color w:val="FF0000"/>
                  <w:sz w:val="72"/>
                  <w:szCs w:val="72"/>
                </w:rPr>
              </w:sdtPr>
              <w:sdtContent>
                <w:r>
                  <w:rPr>
                    <w:rFonts w:hint="eastAsia" w:ascii="方正小标宋简体" w:eastAsia="方正小标宋简体"/>
                    <w:b/>
                    <w:bCs/>
                    <w:color w:val="FF0000"/>
                    <w:sz w:val="72"/>
                    <w:szCs w:val="72"/>
                  </w:rPr>
                  <w:t xml:space="preserve">气象灾害预警服务快报</w:t>
                </w:r>
              </w:sdtContent>
            </w:sdt>
            <w:r/>
            <w:r/>
          </w:p>
          <w:p>
            <w:pPr>
              <w:spacing w:line="360" w:lineRule="auto"/>
              <w:ind w:firstLine="80"/>
              <w:jc w:val="center"/>
              <w:rPr>
                <w:rFonts w:ascii="黑体" w:eastAsia="黑体"/>
                <w:sz w:val="28"/>
                <w:szCs w:val="28"/>
              </w:rPr>
            </w:pPr>
            <w:r/>
            <w:sdt>
              <w:sdtPr>
                <w15:appearance w15:val="boundingBox"/>
                <w:id w:val="1751330787"/>
                <w:lock w:val="sdtLocked"/>
                <w:placeholder>
                  <w:docPart w:val="C20D30A8E6B14FD7A79519DCC827F682"/>
                </w:placeholder>
                <w:tag w:val="CharactYear"/>
                <w:rPr>
                  <w:rFonts w:hint="eastAsia" w:eastAsia="楷体_GB2312"/>
                  <w:sz w:val="32"/>
                  <w:szCs w:val="32"/>
                </w:rPr>
              </w:sdtPr>
              <w:sdtContent>
                <w:r>
                  <w:rPr>
                    <w:rFonts w:eastAsia="楷体_GB2312"/>
                    <w:sz w:val="32"/>
                    <w:szCs w:val="32"/>
                  </w:rPr>
                  <w:t xml:space="preserve">2023</w:t>
                </w:r>
              </w:sdtContent>
            </w:sdt>
            <w:r>
              <w:rPr>
                <w:rFonts w:hint="eastAsia" w:ascii="楷体_GB2312" w:eastAsia="楷体_GB2312" w:hAnsiTheme="minorEastAsia"/>
                <w:sz w:val="32"/>
                <w:szCs w:val="32"/>
              </w:rPr>
              <w:t xml:space="preserve"> 年 第</w:t>
            </w:r>
            <w:r>
              <w:rPr>
                <w:rFonts w:hint="eastAsia" w:ascii="楷体_GB2312" w:eastAsia="楷体_GB2312" w:hAnsiTheme="minorEastAsia"/>
                <w:sz w:val="32"/>
                <w:szCs w:val="32"/>
              </w:rPr>
              <w:t xml:space="preserve"> </w:t>
            </w:r>
            <w:sdt>
              <w:sdtPr>
                <w15:appearance w15:val="boundingBox"/>
                <w:id w:val="227284961"/>
                <w:lock w:val="sdtLocked"/>
                <w:placeholder>
                  <w:docPart w:val="DefaultPlaceholder_22675703"/>
                </w:placeholder>
                <w:tag w:val="ReportVersion"/>
                <w:rPr>
                  <w:rFonts w:eastAsia="楷体_GB2312"/>
                  <w:sz w:val="32"/>
                  <w:szCs w:val="32"/>
                </w:rPr>
              </w:sdtPr>
              <w:sdtContent>
                <w:r>
                  <w:rPr>
                    <w:rFonts w:eastAsia="楷体_GB2312" w:hAnsiTheme="minorEastAsia"/>
                    <w:sz w:val="32"/>
                    <w:szCs w:val="32"/>
                  </w:rPr>
                  <w:t xml:space="preserve">63</w:t>
                </w:r>
              </w:sdtContent>
            </w:sdt>
            <w:r>
              <w:rPr>
                <w:rFonts w:hint="eastAsia" w:ascii="楷体_GB2312" w:eastAsia="楷体_GB2312" w:hAnsiTheme="minorEastAsia"/>
                <w:sz w:val="32"/>
                <w:szCs w:val="32"/>
              </w:rPr>
              <w:t xml:space="preserve"> 期</w:t>
            </w:r>
            <w:r>
              <w:rPr>
                <w:rFonts w:hAnsiTheme="minorEastAsia"/>
              </w:rPr>
            </w:r>
          </w:p>
        </w:tc>
      </w:tr>
      <w:tr>
        <w:trPr>
          <w:trHeight w:val="513"/>
        </w:trPr>
        <w:tc>
          <w:tcPr>
            <w:tcW w:w="2977" w:type="dxa"/>
            <w:noWrap w:val="false"/>
            <w:textDirection w:val="lrTb"/>
            <w:vAlign w:val="center"/>
          </w:tcPr>
          <w:p>
            <w:pPr>
              <w:rPr>
                <w:rFonts w:ascii="楷体_GB2312" w:eastAsia="楷体_GB2312"/>
                <w:sz w:val="30"/>
                <w:szCs w:val="30"/>
              </w:rPr>
            </w:pPr>
            <w:r/>
            <w:sdt>
              <w:sdtPr>
                <w15:appearance w15:val="boundingBox"/>
                <w:id w:val="1751330861"/>
                <w:lock w:val="sdtLocked"/>
                <w:placeholder>
                  <w:docPart w:val="6DEEFEBC438942BA9F20DB26290244DF"/>
                </w:placeholder>
                <w:rPr>
                  <w:rFonts w:hint="eastAsia" w:eastAsia="楷体_GB2312"/>
                  <w:color w:val="000000"/>
                  <w:sz w:val="32"/>
                  <w:szCs w:val="32"/>
                </w:rPr>
              </w:sdtPr>
              <w:sdtContent>
                <w:r>
                  <w:rPr>
                    <w:rFonts w:hint="eastAsia" w:eastAsia="楷体_GB2312"/>
                    <w:color w:val="000000"/>
                    <w:sz w:val="32"/>
                    <w:szCs w:val="32"/>
                  </w:rPr>
                  <w:t xml:space="preserve">中</w:t>
                </w:r>
                <w:r>
                  <w:rPr>
                    <w:rFonts w:hint="eastAsia" w:eastAsia="楷体_GB2312"/>
                    <w:color w:val="000000"/>
                    <w:sz w:val="32"/>
                    <w:szCs w:val="32"/>
                  </w:rPr>
                  <w:t xml:space="preserve"> </w:t>
                </w:r>
                <w:r>
                  <w:rPr>
                    <w:rFonts w:hint="eastAsia" w:eastAsia="楷体_GB2312"/>
                    <w:color w:val="000000"/>
                    <w:sz w:val="32"/>
                    <w:szCs w:val="32"/>
                  </w:rPr>
                  <w:t xml:space="preserve">国</w:t>
                </w:r>
                <w:r>
                  <w:rPr>
                    <w:rFonts w:hint="eastAsia" w:eastAsia="楷体_GB2312"/>
                    <w:color w:val="000000"/>
                    <w:sz w:val="32"/>
                    <w:szCs w:val="32"/>
                  </w:rPr>
                  <w:t xml:space="preserve"> </w:t>
                </w:r>
                <w:r>
                  <w:rPr>
                    <w:rFonts w:hint="eastAsia" w:eastAsia="楷体_GB2312"/>
                    <w:color w:val="000000"/>
                    <w:sz w:val="32"/>
                    <w:szCs w:val="32"/>
                  </w:rPr>
                  <w:t xml:space="preserve">气</w:t>
                </w:r>
                <w:r>
                  <w:rPr>
                    <w:rFonts w:hint="eastAsia" w:eastAsia="楷体_GB2312"/>
                    <w:color w:val="000000"/>
                    <w:sz w:val="32"/>
                    <w:szCs w:val="32"/>
                  </w:rPr>
                  <w:t xml:space="preserve"> </w:t>
                </w:r>
                <w:r>
                  <w:rPr>
                    <w:rFonts w:hint="eastAsia" w:eastAsia="楷体_GB2312"/>
                    <w:color w:val="000000"/>
                    <w:sz w:val="32"/>
                    <w:szCs w:val="32"/>
                  </w:rPr>
                  <w:t xml:space="preserve">象</w:t>
                </w:r>
                <w:r>
                  <w:rPr>
                    <w:rFonts w:hint="eastAsia" w:eastAsia="楷体_GB2312"/>
                    <w:color w:val="000000"/>
                    <w:sz w:val="32"/>
                    <w:szCs w:val="32"/>
                  </w:rPr>
                  <w:t xml:space="preserve"> </w:t>
                </w:r>
                <w:r>
                  <w:rPr>
                    <w:rFonts w:hint="eastAsia" w:eastAsia="楷体_GB2312"/>
                    <w:color w:val="000000"/>
                    <w:sz w:val="32"/>
                    <w:szCs w:val="32"/>
                  </w:rPr>
                  <w:t xml:space="preserve">局</w:t>
                </w:r>
              </w:sdtContent>
            </w:sdt>
            <w:r/>
            <w:r/>
          </w:p>
        </w:tc>
        <w:tc>
          <w:tcPr>
            <w:tcW w:w="2018" w:type="dxa"/>
            <w:noWrap w:val="false"/>
            <w:textDirection w:val="lrTb"/>
            <w:vAlign w:val="center"/>
          </w:tcPr>
          <w:p>
            <w:pPr>
              <w:tabs>
                <w:tab w:val="left" w:leader="none" w:pos="1288"/>
              </w:tabs>
              <w:jc w:val="left"/>
              <w:rPr>
                <w:rFonts w:ascii="楷体_GB2312" w:eastAsia="楷体_GB2312"/>
                <w:sz w:val="30"/>
                <w:szCs w:val="30"/>
              </w:rPr>
            </w:pPr>
            <w:r>
              <w:rPr>
                <w:rFonts w:ascii="楷体_GB2312" w:eastAsia="楷体_GB2312"/>
                <w:sz w:val="30"/>
                <w:szCs w:val="30"/>
              </w:rPr>
            </w:r>
            <w:r/>
          </w:p>
        </w:tc>
        <w:tc>
          <w:tcPr>
            <w:tcW w:w="3261" w:type="dxa"/>
            <w:noWrap w:val="false"/>
            <w:textDirection w:val="lrTb"/>
            <w:vAlign w:val="center"/>
          </w:tcPr>
          <w:p>
            <w:pPr>
              <w:ind w:left="-107" w:right="-105"/>
              <w:rPr>
                <w:rFonts w:ascii="楷体_GB2312" w:eastAsia="楷体_GB2312"/>
                <w:sz w:val="30"/>
                <w:szCs w:val="30"/>
              </w:rPr>
            </w:pPr>
            <w:r/>
            <w:sdt>
              <w:sdtPr>
                <w15:appearance w15:val="boundingBox"/>
                <w:id w:val="-1436733067"/>
                <w:lock w:val="sdtLocked"/>
                <w:placeholder>
                  <w:docPart w:val="CA9F37D4ECA34837ACEC4AF1E2AEE18E"/>
                </w:placeholder>
                <w:tag w:val="ReportTimeYear"/>
                <w:rPr>
                  <w:rFonts w:hint="eastAsia" w:ascii="楷体_GB2312" w:eastAsia="楷体_GB2312"/>
                  <w:sz w:val="30"/>
                  <w:szCs w:val="30"/>
                </w:rPr>
              </w:sdtPr>
              <w:sdtContent>
                <w:r>
                  <w:rPr>
                    <w:rFonts w:eastAsia="楷体_GB2312"/>
                    <w:sz w:val="30"/>
                    <w:szCs w:val="30"/>
                  </w:rPr>
                  <w:t xml:space="preserve">2023</w:t>
                </w:r>
              </w:sdtContent>
            </w:sdt>
            <w:r>
              <w:rPr>
                <w:rFonts w:hint="eastAsia" w:ascii="楷体_GB2312" w:eastAsia="楷体_GB2312"/>
                <w:sz w:val="30"/>
                <w:szCs w:val="30"/>
              </w:rPr>
              <w:t xml:space="preserve">年</w:t>
            </w:r>
            <w:sdt>
              <w:sdtPr>
                <w15:appearance w15:val="boundingBox"/>
                <w:id w:val="-1436733066"/>
                <w:lock w:val="sdtLocked"/>
                <w:placeholder>
                  <w:docPart w:val="B7E09079B528414AA9F4704B080BEA80"/>
                </w:placeholder>
                <w:tag w:val="ReportTimeMonth"/>
                <w:rPr>
                  <w:rFonts w:hint="eastAsia" w:ascii="楷体_GB2312" w:eastAsia="楷体_GB2312"/>
                  <w:sz w:val="30"/>
                  <w:szCs w:val="30"/>
                </w:rPr>
              </w:sdtPr>
              <w:sdtContent>
                <w:r>
                  <w:rPr>
                    <w:rFonts w:eastAsia="楷体_GB2312"/>
                    <w:sz w:val="30"/>
                    <w:szCs w:val="30"/>
                  </w:rPr>
                  <w:t xml:space="preserve">6</w:t>
                </w:r>
              </w:sdtContent>
            </w:sdt>
            <w:r>
              <w:rPr>
                <w:rFonts w:hint="eastAsia" w:ascii="楷体_GB2312" w:eastAsia="楷体_GB2312"/>
                <w:sz w:val="30"/>
                <w:szCs w:val="30"/>
              </w:rPr>
              <w:t xml:space="preserve">月</w:t>
            </w:r>
            <w:sdt>
              <w:sdtPr>
                <w15:appearance w15:val="boundingBox"/>
                <w:id w:val="-1436733065"/>
                <w:lock w:val="sdtLocked"/>
                <w:placeholder>
                  <w:docPart w:val="B7E09079B528414AA9F4704B080BEA80"/>
                </w:placeholder>
                <w:tag w:val="ReportTimeDay"/>
                <w:rPr>
                  <w:rFonts w:hint="eastAsia" w:ascii="楷体_GB2312" w:eastAsia="楷体_GB2312"/>
                  <w:sz w:val="30"/>
                  <w:szCs w:val="30"/>
                </w:rPr>
              </w:sdtPr>
              <w:sdtContent>
                <w:r>
                  <w:rPr>
                    <w:rFonts w:eastAsia="楷体_GB2312"/>
                    <w:sz w:val="30"/>
                    <w:szCs w:val="30"/>
                  </w:rPr>
                  <w:t xml:space="preserve">11</w:t>
                </w:r>
              </w:sdtContent>
            </w:sdt>
            <w:r>
              <w:rPr>
                <w:rFonts w:hint="eastAsia" w:ascii="楷体_GB2312" w:eastAsia="楷体_GB2312"/>
                <w:sz w:val="30"/>
                <w:szCs w:val="30"/>
              </w:rPr>
              <w:t xml:space="preserve">日</w:t>
            </w:r>
            <w:sdt>
              <w:sdtPr>
                <w15:appearance w15:val="boundingBox"/>
                <w:id w:val="-1436733064"/>
                <w:lock w:val="sdtLocked"/>
                <w:placeholder>
                  <w:docPart w:val="437548F6DA4D444290AFF3C432EA59CE"/>
                </w:placeholder>
                <w:tag w:val="ReportTimeHour"/>
                <w:rPr>
                  <w:rFonts w:hint="eastAsia" w:ascii="楷体_GB2312" w:eastAsia="楷体_GB2312" w:hAnsiTheme="minorEastAsia"/>
                  <w:sz w:val="30"/>
                  <w:szCs w:val="30"/>
                </w:rPr>
              </w:sdtPr>
              <w:sdtContent>
                <w:r>
                  <w:rPr>
                    <w:rFonts w:eastAsia="楷体_GB2312"/>
                    <w:sz w:val="30"/>
                    <w:szCs w:val="30"/>
                  </w:rPr>
                  <w:t xml:space="preserve">11</w:t>
                </w:r>
              </w:sdtContent>
            </w:sdt>
            <w:r>
              <w:rPr>
                <w:rFonts w:hint="eastAsia" w:ascii="楷体_GB2312" w:eastAsia="楷体_GB2312" w:hAnsiTheme="minorEastAsia"/>
                <w:sz w:val="30"/>
                <w:szCs w:val="30"/>
              </w:rPr>
              <w:t xml:space="preserve">时</w:t>
            </w:r>
            <w:r>
              <w:rPr>
                <w:rFonts w:hAnsiTheme="minorEastAsia"/>
              </w:rPr>
            </w:r>
          </w:p>
        </w:tc>
      </w:tr>
    </w:tbl>
    <w:p>
      <w:pPr>
        <w:spacing w:before="120" w:line="480" w:lineRule="exact"/>
        <w:jc w:val="center"/>
        <w:rPr>
          <w:rFonts w:ascii="方正小标宋简体" w:eastAsia="方正小标宋简体"/>
          <w:bCs/>
          <w:spacing w:val="-20"/>
          <w:sz w:val="36"/>
          <w:szCs w:val="36"/>
        </w:rPr>
      </w:pPr>
      <w:r>
        <w:rPr>
          <w:rFonts w:hint="eastAsia" w:ascii="方正小标宋简体" w:eastAsia="方正小标宋简体"/>
          <w:bCs/>
          <w:spacing w:val="-20"/>
          <w:sz w:val="36"/>
          <w:szCs w:val="36"/>
        </w:rPr>
        <w:t xml:space="preserve">未来十天华南</w:t>
      </w:r>
      <w:r>
        <w:rPr>
          <w:rFonts w:hint="eastAsia" w:ascii="方正小标宋简体" w:eastAsia="方正小标宋简体"/>
          <w:bCs/>
          <w:spacing w:val="-20"/>
          <w:sz w:val="36"/>
          <w:szCs w:val="36"/>
        </w:rPr>
        <w:t xml:space="preserve">进入“龙舟水”</w:t>
      </w:r>
      <w:r>
        <w:rPr>
          <w:rFonts w:hint="eastAsia" w:ascii="方正小标宋简体" w:eastAsia="方正小标宋简体"/>
          <w:bCs/>
          <w:spacing w:val="-20"/>
          <w:sz w:val="36"/>
          <w:szCs w:val="36"/>
        </w:rPr>
        <w:t xml:space="preserve">集中期</w:t>
      </w:r>
      <w:r>
        <w:rPr>
          <w:rFonts w:hint="eastAsia" w:ascii="方正小标宋简体" w:eastAsia="方正小标宋简体"/>
          <w:bCs/>
          <w:spacing w:val="-20"/>
          <w:sz w:val="36"/>
          <w:szCs w:val="36"/>
        </w:rPr>
        <w:t xml:space="preserve"> </w:t>
      </w:r>
      <w:r>
        <w:rPr>
          <w:rFonts w:hint="eastAsia" w:ascii="方正小标宋简体" w:eastAsia="方正小标宋简体"/>
          <w:bCs/>
          <w:spacing w:val="-20"/>
          <w:sz w:val="36"/>
          <w:szCs w:val="36"/>
        </w:rPr>
        <w:t xml:space="preserve">建议加强</w:t>
      </w:r>
      <w:r>
        <w:rPr>
          <w:rFonts w:hint="eastAsia" w:ascii="方正小标宋简体" w:eastAsia="方正小标宋简体"/>
          <w:bCs/>
          <w:spacing w:val="-20"/>
          <w:sz w:val="36"/>
          <w:szCs w:val="36"/>
        </w:rPr>
        <w:t xml:space="preserve">灾害防御</w:t>
      </w:r>
      <w:r/>
    </w:p>
    <w:p>
      <w:pPr>
        <w:spacing w:before="120" w:line="480" w:lineRule="exact"/>
        <w:jc w:val="center"/>
        <w:rPr>
          <w:rFonts w:ascii="方正小标宋简体" w:eastAsia="方正小标宋简体"/>
          <w:bCs/>
          <w:spacing w:val="-20"/>
          <w:sz w:val="36"/>
          <w:szCs w:val="36"/>
        </w:rPr>
      </w:pPr>
      <w:r>
        <w:rPr>
          <w:rFonts w:hint="eastAsia" w:ascii="方正小标宋简体" w:eastAsia="方正小标宋简体"/>
          <w:bCs/>
          <w:spacing w:val="-20"/>
          <w:sz w:val="36"/>
          <w:szCs w:val="36"/>
        </w:rPr>
        <w:t xml:space="preserve">未来三天东北华北黄淮江淮等地仍有强对流天气</w:t>
      </w:r>
      <w:r/>
    </w:p>
    <w:p>
      <w:pPr>
        <w:spacing w:before="120" w:line="480" w:lineRule="exact"/>
        <w:ind w:firstLine="600"/>
        <w:rPr>
          <w:rFonts w:ascii="楷体_GB2312" w:hAnsi="宋体" w:eastAsia="楷体_GB2312" w:cs="宋体"/>
          <w:color w:val="000000"/>
          <w:sz w:val="30"/>
          <w:szCs w:val="30"/>
        </w:rPr>
      </w:pPr>
      <w:r>
        <w:rPr>
          <w:rFonts w:hint="eastAsia" w:ascii="楷体_GB2312" w:hAnsi="宋体" w:eastAsia="楷体_GB2312" w:cs="宋体"/>
          <w:color w:val="000000" w:themeColor="text1"/>
          <w:sz w:val="30"/>
          <w:szCs w:val="30"/>
        </w:rPr>
        <w:t xml:space="preserve">【</w:t>
      </w:r>
      <w:r>
        <w:rPr>
          <w:rFonts w:hint="eastAsia" w:ascii="楷体_GB2312" w:hAnsi="宋体" w:eastAsia="楷体_GB2312" w:cs="宋体"/>
          <w:color w:val="000000" w:themeColor="text1"/>
          <w:sz w:val="30"/>
          <w:szCs w:val="30"/>
        </w:rPr>
        <w:t xml:space="preserve">摘要</w:t>
      </w:r>
      <w:r>
        <w:rPr>
          <w:rFonts w:hint="eastAsia" w:ascii="楷体_GB2312" w:hAnsi="宋体" w:eastAsia="楷体_GB2312" w:cs="宋体"/>
          <w:color w:val="000000" w:themeColor="text1"/>
          <w:sz w:val="30"/>
          <w:szCs w:val="30"/>
        </w:rPr>
        <w:t xml:space="preserve">】</w:t>
      </w:r>
      <w:r>
        <w:rPr>
          <w:rFonts w:hint="eastAsia" w:ascii="楷体_GB2312" w:hAnsi="宋体" w:eastAsia="楷体_GB2312" w:cs="宋体"/>
          <w:color w:val="000000" w:themeColor="text1"/>
          <w:sz w:val="30"/>
          <w:szCs w:val="30"/>
        </w:rPr>
        <w:t xml:space="preserve">未来十天，西南地区、华南及西藏等地降雨较强</w:t>
      </w:r>
      <w:r>
        <w:rPr>
          <w:rFonts w:hint="eastAsia" w:ascii="楷体_GB2312" w:hAnsi="宋体" w:eastAsia="楷体_GB2312" w:cs="宋体"/>
          <w:color w:val="000000" w:themeColor="text1"/>
          <w:sz w:val="30"/>
          <w:szCs w:val="30"/>
        </w:rPr>
        <w:t xml:space="preserve">，</w:t>
      </w:r>
      <w:r>
        <w:rPr>
          <w:rFonts w:hint="eastAsia" w:ascii="楷体_GB2312" w:hAnsi="宋体" w:eastAsia="楷体_GB2312" w:cs="宋体"/>
          <w:color w:val="000000" w:themeColor="text1"/>
          <w:sz w:val="30"/>
          <w:szCs w:val="30"/>
        </w:rPr>
        <w:t xml:space="preserve">并伴有</w:t>
      </w:r>
      <w:r>
        <w:rPr>
          <w:rFonts w:hint="eastAsia" w:ascii="楷体_GB2312" w:hAnsi="宋体" w:eastAsia="楷体_GB2312" w:cs="宋体"/>
          <w:color w:val="000000" w:themeColor="text1"/>
          <w:sz w:val="30"/>
          <w:szCs w:val="30"/>
        </w:rPr>
        <w:t xml:space="preserve">局地强对流天气</w:t>
      </w:r>
      <w:r>
        <w:rPr>
          <w:rFonts w:hint="eastAsia" w:ascii="楷体_GB2312" w:hAnsi="宋体" w:eastAsia="楷体_GB2312" w:cs="宋体"/>
          <w:color w:val="000000" w:themeColor="text1"/>
          <w:sz w:val="30"/>
          <w:szCs w:val="30"/>
        </w:rPr>
        <w:t xml:space="preserve">，建议</w:t>
      </w:r>
      <w:r>
        <w:rPr>
          <w:rFonts w:hint="eastAsia" w:ascii="楷体_GB2312" w:hAnsi="宋体" w:eastAsia="楷体_GB2312" w:cs="宋体"/>
          <w:color w:val="000000" w:themeColor="text1"/>
          <w:sz w:val="30"/>
          <w:szCs w:val="30"/>
        </w:rPr>
        <w:t xml:space="preserve">加强隐患点排查，做好次生灾害防御。11日至13日，</w:t>
      </w:r>
      <w:r>
        <w:rPr>
          <w:rFonts w:ascii="楷体_GB2312" w:hAnsi="宋体" w:eastAsia="楷体_GB2312" w:cs="宋体"/>
          <w:color w:val="000000" w:themeColor="text1"/>
          <w:sz w:val="30"/>
          <w:szCs w:val="30"/>
        </w:rPr>
        <w:t xml:space="preserve">东北地区、华北、黄淮、江淮等地有强对流天气，</w:t>
      </w:r>
      <w:r>
        <w:rPr>
          <w:rFonts w:ascii="楷体_GB2312" w:hAnsi="宋体" w:eastAsia="楷体_GB2312" w:cs="宋体"/>
          <w:color w:val="000000" w:themeColor="text1"/>
          <w:sz w:val="30"/>
          <w:szCs w:val="30"/>
        </w:rPr>
        <w:t xml:space="preserve">注意做好防雨防雷和防风加固</w:t>
      </w:r>
      <w:r>
        <w:rPr>
          <w:rFonts w:ascii="楷体_GB2312" w:hAnsi="宋体" w:eastAsia="楷体_GB2312" w:cs="宋体"/>
          <w:color w:val="000000" w:themeColor="text1"/>
          <w:sz w:val="30"/>
          <w:szCs w:val="30"/>
        </w:rPr>
        <w:t xml:space="preserve">等安全管理</w:t>
      </w:r>
      <w:r>
        <w:rPr>
          <w:rFonts w:ascii="楷体_GB2312" w:hAnsi="宋体" w:eastAsia="楷体_GB2312" w:cs="宋体"/>
          <w:color w:val="000000" w:themeColor="text1"/>
          <w:sz w:val="30"/>
          <w:szCs w:val="30"/>
        </w:rPr>
        <w:t xml:space="preserve">工作。</w:t>
      </w:r>
      <w:r/>
    </w:p>
    <w:p>
      <w:pPr>
        <w:spacing w:before="120" w:line="480" w:lineRule="exact"/>
        <w:ind w:firstLine="600"/>
        <w:rPr>
          <w:rFonts w:ascii="仿宋_GB2312" w:hAnsi="仿宋" w:eastAsia="仿宋_GB2312" w:cs="仿宋"/>
          <w:iCs/>
          <w:sz w:val="30"/>
          <w:szCs w:val="30"/>
        </w:rPr>
      </w:pPr>
      <w:r>
        <w:rPr>
          <w:rFonts w:hint="eastAsia" w:ascii="黑体" w:hAnsi="黑体" w:eastAsia="黑体" w:cs="仿宋"/>
          <w:iCs/>
          <w:sz w:val="30"/>
          <w:szCs w:val="30"/>
        </w:rPr>
        <w:t xml:space="preserve">一</w:t>
      </w:r>
      <w:r>
        <w:rPr>
          <w:rFonts w:hint="eastAsia" w:ascii="黑体" w:hAnsi="黑体" w:eastAsia="黑体" w:cs="仿宋"/>
          <w:iCs/>
          <w:sz w:val="30"/>
          <w:szCs w:val="30"/>
        </w:rPr>
        <w:t xml:space="preserve">、</w:t>
      </w:r>
      <w:r>
        <w:rPr>
          <w:rFonts w:hint="eastAsia" w:ascii="黑体" w:hAnsi="黑体" w:eastAsia="黑体" w:cs="仿宋"/>
          <w:iCs/>
          <w:sz w:val="30"/>
          <w:szCs w:val="30"/>
        </w:rPr>
        <w:t xml:space="preserve">未来十天</w:t>
      </w:r>
      <w:r>
        <w:rPr>
          <w:rFonts w:hint="eastAsia" w:ascii="黑体" w:hAnsi="黑体" w:eastAsia="黑体" w:cs="仿宋"/>
          <w:iCs/>
          <w:sz w:val="30"/>
          <w:szCs w:val="30"/>
        </w:rPr>
        <w:t xml:space="preserve">华南地区将进入“龙舟水”</w:t>
      </w:r>
      <w:r>
        <w:rPr>
          <w:rFonts w:hint="eastAsia" w:ascii="黑体" w:hAnsi="黑体" w:eastAsia="黑体" w:cs="仿宋"/>
          <w:iCs/>
          <w:sz w:val="30"/>
          <w:szCs w:val="30"/>
        </w:rPr>
        <w:t xml:space="preserve">集中期</w:t>
      </w:r>
      <w:r/>
    </w:p>
    <w:p>
      <w:pPr>
        <w:spacing w:line="480" w:lineRule="exact"/>
        <w:ind w:firstLine="600"/>
        <w:contextualSpacing w:val="true"/>
        <w:rPr>
          <w:rFonts w:ascii="仿宋_GB2312" w:hAnsi="仿宋" w:eastAsia="仿宋_GB2312" w:cs="仿宋"/>
          <w:iCs/>
          <w:sz w:val="30"/>
          <w:szCs w:val="30"/>
        </w:rPr>
      </w:pP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昨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日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（6月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10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日）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，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福建东南部、广东中东部、广西东南部、海南岛沿海、云南西部、西藏东部、四川西部、安徽东南部、江苏西部和东南部等地部分地区出现大到暴雨，福建漳州和厦门、广东深圳和河源、海南文昌和琼海等局地大暴雨（100～195毫米）；上述地区最大小时降雨量30～86毫米，海南文昌局地108毫米。</w:t>
      </w:r>
      <w:r/>
    </w:p>
    <w:p>
      <w:pPr>
        <w:spacing w:line="480" w:lineRule="exact"/>
        <w:ind w:firstLine="600"/>
        <w:contextualSpacing w:val="true"/>
        <w:rPr>
          <w:rFonts w:ascii="仿宋_GB2312" w:hAnsi="仿宋" w:eastAsia="仿宋_GB2312" w:cs="仿宋"/>
          <w:iCs/>
          <w:sz w:val="30"/>
          <w:szCs w:val="30"/>
        </w:rPr>
      </w:pP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预计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未来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十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天，广西、广东、福建南部、江西东北部、贵州南部、云南西部和南部及西藏东南部等地部分地区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累计降雨量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有90～150毫米，局地200毫米以上；与常年同期相比，云贵高原、华南中西部累计降水量较常年同期偏多3～6成，局部偏多1倍左右。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未来三天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具体预报如下：</w:t>
      </w:r>
      <w:r/>
    </w:p>
    <w:p>
      <w:pPr>
        <w:spacing w:line="480" w:lineRule="exact"/>
        <w:ind w:firstLine="600"/>
        <w:contextualSpacing w:val="true"/>
        <w:rPr>
          <w:rFonts w:ascii="仿宋_GB2312" w:hAnsi="仿宋" w:eastAsia="仿宋_GB2312" w:cs="仿宋"/>
          <w:iCs/>
          <w:sz w:val="30"/>
          <w:szCs w:val="30"/>
        </w:rPr>
      </w:pP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11日，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广西东南部沿海、广东南部沿海、海南岛、台湾岛、西藏东南部、川西高原南部、云南西南部、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河南南部、湖北北部等地部分地区有大到暴雨，其中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海南岛北部等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局地有大暴雨（100～120毫米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，见图1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）。上述部分地区伴有短时强降水（最大小时降雨量20～40毫米，局地可超过60毫米），局地有雷暴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大风或冰雹等强对流天气。</w:t>
      </w:r>
      <w:r>
        <w:rPr>
          <w:rFonts w:hint="eastAsia" w:ascii="仿宋_GB2312" w:hAnsi="仿宋" w:eastAsia="仿宋_GB2312" w:cs="仿宋"/>
          <w:b/>
          <w:iCs/>
          <w:sz w:val="30"/>
          <w:szCs w:val="30"/>
        </w:rPr>
        <w:t xml:space="preserve">中央气象台11日</w:t>
      </w:r>
      <w:r>
        <w:rPr>
          <w:rFonts w:hint="eastAsia" w:ascii="仿宋_GB2312" w:hAnsi="仿宋" w:eastAsia="仿宋_GB2312" w:cs="仿宋"/>
          <w:b/>
          <w:iCs/>
          <w:sz w:val="30"/>
          <w:szCs w:val="30"/>
        </w:rPr>
        <w:t xml:space="preserve">早晨</w:t>
      </w:r>
      <w:r>
        <w:rPr>
          <w:rFonts w:hint="eastAsia" w:ascii="仿宋_GB2312" w:hAnsi="仿宋" w:eastAsia="仿宋_GB2312" w:cs="仿宋"/>
          <w:b/>
          <w:iCs/>
          <w:sz w:val="30"/>
          <w:szCs w:val="30"/>
        </w:rPr>
        <w:t xml:space="preserve">继续发布暴雨蓝色预警</w:t>
      </w:r>
      <w:r>
        <w:rPr>
          <w:rFonts w:hint="eastAsia" w:ascii="仿宋_GB2312" w:hAnsi="仿宋" w:eastAsia="仿宋_GB2312" w:cs="仿宋"/>
          <w:b/>
          <w:iCs/>
          <w:sz w:val="30"/>
          <w:szCs w:val="30"/>
        </w:rPr>
        <w:t xml:space="preserve">。</w:t>
      </w:r>
      <w:r/>
    </w:p>
    <w:p>
      <w:pPr>
        <w:spacing w:line="480" w:lineRule="exact"/>
        <w:ind w:firstLine="602"/>
        <w:contextualSpacing w:val="true"/>
        <w:rPr>
          <w:rFonts w:ascii="仿宋_GB2312" w:hAnsi="仿宋" w:eastAsia="仿宋_GB2312" w:cs="仿宋"/>
          <w:b/>
          <w:iCs/>
          <w:sz w:val="30"/>
          <w:szCs w:val="30"/>
        </w:rPr>
      </w:pPr>
      <w:r>
        <w:rPr>
          <w:rFonts w:hint="eastAsia" w:ascii="仿宋_GB2312" w:hAnsi="仿宋" w:eastAsia="仿宋_GB2312" w:cs="仿宋"/>
          <w:b/>
          <w:iCs/>
          <w:sz w:val="30"/>
          <w:szCs w:val="30"/>
        </w:rPr>
        <w:t xml:space="preserve">12日，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西藏东南部、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云南、贵州中部、广东南部、海南岛、台湾岛中南部等地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部分地区有中到大雨，西藏东南部、贵州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中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部、云南西北部等</w:t>
      </w:r>
      <w:bookmarkStart w:name="_GoBack" w:id="0"/>
      <w:r/>
      <w:bookmarkEnd w:id="0"/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局地有暴雨（50～70毫米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，见图2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）。</w:t>
      </w:r>
      <w:r/>
    </w:p>
    <w:p>
      <w:pPr>
        <w:spacing w:line="480" w:lineRule="exact"/>
        <w:ind w:firstLine="602"/>
        <w:contextualSpacing w:val="true"/>
        <w:rPr>
          <w:rFonts w:ascii="仿宋_GB2312" w:hAnsi="仿宋" w:eastAsia="仿宋_GB2312" w:cs="仿宋"/>
          <w:iCs/>
          <w:sz w:val="30"/>
          <w:szCs w:val="30"/>
        </w:rPr>
      </w:pPr>
      <w:r>
        <w:rPr>
          <w:rFonts w:hint="eastAsia" w:ascii="仿宋_GB2312" w:hAnsi="仿宋" w:eastAsia="仿宋_GB2312" w:cs="仿宋"/>
          <w:b/>
          <w:iCs/>
          <w:sz w:val="30"/>
          <w:szCs w:val="30"/>
        </w:rPr>
        <w:t xml:space="preserve">13日，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西藏东部、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云南西部和中南部、广西、广东中西部、台湾岛等地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部分地区有中到大雨，西藏东南部、广西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西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部、台湾岛西部等地部分地区有暴雨（50～95毫米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，见图3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）。</w:t>
      </w:r>
      <w:r/>
    </w:p>
    <w:p>
      <w:pPr>
        <w:spacing w:line="480" w:lineRule="exact"/>
        <w:ind w:firstLine="602"/>
        <w:contextualSpacing w:val="true"/>
        <w:rPr>
          <w:rFonts w:ascii="仿宋_GB2312" w:hAnsi="仿宋" w:eastAsia="仿宋_GB2312" w:cs="仿宋"/>
          <w:iCs/>
          <w:sz w:val="30"/>
          <w:szCs w:val="30"/>
        </w:rPr>
      </w:pPr>
      <w:r>
        <w:rPr>
          <w:rFonts w:hint="eastAsia" w:ascii="仿宋_GB2312" w:hAnsi="仿宋" w:eastAsia="仿宋_GB2312" w:cs="仿宋"/>
          <w:b/>
          <w:iCs/>
          <w:sz w:val="30"/>
          <w:szCs w:val="30"/>
        </w:rPr>
        <w:t xml:space="preserve">气象灾害风险预估：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1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1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日至1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3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日，华南及云南、西藏等地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部分地区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有暴雨灾害中风险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；其中，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云南西北部、四川西部、西藏东南部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等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局地地质灾害气象风险较高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，云南南部、西藏东南部局地</w:t>
      </w:r>
      <w:r>
        <w:rPr>
          <w:rFonts w:hint="eastAsia" w:ascii="仿宋_GB2312" w:hAnsi="仿宋" w:eastAsia="仿宋_GB2312" w:cs="仿宋"/>
          <w:bCs/>
          <w:iCs/>
          <w:sz w:val="30"/>
          <w:szCs w:val="30"/>
        </w:rPr>
        <w:t xml:space="preserve">有一定</w:t>
      </w:r>
      <w:r>
        <w:rPr>
          <w:rFonts w:hint="eastAsia" w:ascii="仿宋_GB2312" w:hAnsi="仿宋" w:eastAsia="仿宋_GB2312" w:cs="仿宋"/>
          <w:bCs/>
          <w:iCs/>
          <w:sz w:val="30"/>
          <w:szCs w:val="30"/>
        </w:rPr>
        <w:t xml:space="preserve">山洪</w:t>
      </w:r>
      <w:r>
        <w:rPr>
          <w:rFonts w:hint="eastAsia" w:ascii="仿宋_GB2312" w:hAnsi="仿宋" w:eastAsia="仿宋_GB2312" w:cs="仿宋"/>
          <w:bCs/>
          <w:iCs/>
          <w:sz w:val="30"/>
          <w:szCs w:val="30"/>
        </w:rPr>
        <w:t xml:space="preserve">灾害气象风险</w:t>
      </w:r>
      <w:r>
        <w:rPr>
          <w:rFonts w:hint="eastAsia" w:ascii="仿宋_GB2312" w:hAnsi="仿宋" w:eastAsia="仿宋_GB2312" w:cs="仿宋"/>
          <w:bCs/>
          <w:iCs/>
          <w:sz w:val="30"/>
          <w:szCs w:val="30"/>
        </w:rPr>
        <w:t xml:space="preserve">，</w:t>
      </w:r>
      <w:r>
        <w:rPr>
          <w:rFonts w:hint="eastAsia" w:ascii="仿宋_GB2312" w:hAnsi="仿宋" w:eastAsia="仿宋_GB2312" w:cs="仿宋"/>
          <w:bCs/>
          <w:iCs/>
          <w:sz w:val="30"/>
          <w:szCs w:val="30"/>
        </w:rPr>
        <w:t xml:space="preserve">广西南部南流江</w:t>
      </w:r>
      <w:r>
        <w:rPr>
          <w:rFonts w:hint="eastAsia" w:ascii="仿宋_GB2312" w:hAnsi="仿宋" w:eastAsia="仿宋_GB2312" w:cs="仿宋"/>
          <w:bCs/>
          <w:iCs/>
          <w:sz w:val="30"/>
          <w:szCs w:val="30"/>
        </w:rPr>
        <w:t xml:space="preserve">、</w:t>
      </w:r>
      <w:r>
        <w:rPr>
          <w:rFonts w:hint="eastAsia" w:ascii="仿宋_GB2312" w:hAnsi="仿宋" w:eastAsia="仿宋_GB2312" w:cs="仿宋"/>
          <w:bCs/>
          <w:iCs/>
          <w:sz w:val="30"/>
          <w:szCs w:val="30"/>
        </w:rPr>
        <w:t xml:space="preserve">合江等局地中小河流有接近警戒水位的气象风险</w:t>
      </w:r>
      <w:r>
        <w:rPr>
          <w:rFonts w:hint="eastAsia" w:ascii="仿宋_GB2312" w:hAnsi="仿宋" w:eastAsia="仿宋_GB2312" w:cs="仿宋"/>
          <w:bCs/>
          <w:iCs/>
          <w:sz w:val="30"/>
          <w:szCs w:val="30"/>
        </w:rPr>
        <w:t xml:space="preserve">。</w:t>
      </w:r>
      <w:r/>
    </w:p>
    <w:p>
      <w:pPr>
        <w:spacing w:line="480" w:lineRule="exact"/>
        <w:ind w:firstLine="602"/>
        <w:contextualSpacing w:val="true"/>
        <w:rPr>
          <w:rFonts w:ascii="仿宋_GB2312" w:hAnsi="仿宋" w:eastAsia="仿宋_GB2312" w:cs="仿宋"/>
          <w:iCs/>
          <w:color w:val="000000"/>
          <w:sz w:val="30"/>
          <w:szCs w:val="30"/>
        </w:rPr>
      </w:pPr>
      <w:r>
        <w:rPr>
          <w:rFonts w:hint="eastAsia" w:ascii="仿宋_GB2312" w:hAnsi="仿宋" w:eastAsia="仿宋_GB2312" w:cs="仿宋"/>
          <w:b/>
          <w:bCs/>
          <w:iCs/>
          <w:sz w:val="30"/>
          <w:szCs w:val="30"/>
        </w:rPr>
        <w:t xml:space="preserve">关注与建议：</w:t>
      </w:r>
      <w:r>
        <w:rPr>
          <w:rFonts w:hint="eastAsia" w:ascii="仿宋_GB2312" w:hAnsi="仿宋" w:eastAsia="仿宋_GB2312" w:cs="仿宋"/>
          <w:bCs/>
          <w:iCs/>
          <w:sz w:val="30"/>
          <w:szCs w:val="30"/>
        </w:rPr>
        <w:t xml:space="preserve">未来十天</w:t>
      </w:r>
      <w:r>
        <w:rPr>
          <w:rFonts w:hint="eastAsia" w:ascii="仿宋_GB2312" w:hAnsi="仿宋" w:eastAsia="仿宋_GB2312" w:cs="仿宋"/>
          <w:bCs/>
          <w:iCs/>
          <w:sz w:val="30"/>
          <w:szCs w:val="30"/>
        </w:rPr>
        <w:t xml:space="preserve">，</w:t>
      </w:r>
      <w:r>
        <w:rPr>
          <w:rFonts w:hint="eastAsia" w:ascii="仿宋_GB2312" w:hAnsi="仿宋" w:eastAsia="仿宋_GB2312" w:cs="仿宋"/>
          <w:bCs/>
          <w:iCs/>
          <w:sz w:val="30"/>
          <w:szCs w:val="30"/>
        </w:rPr>
        <w:t xml:space="preserve">华南地区将进入“龙舟水”</w:t>
      </w:r>
      <w:r>
        <w:rPr>
          <w:rFonts w:hint="eastAsia" w:ascii="仿宋_GB2312" w:hAnsi="仿宋" w:eastAsia="仿宋_GB2312" w:cs="仿宋"/>
          <w:bCs/>
          <w:iCs/>
          <w:sz w:val="30"/>
          <w:szCs w:val="30"/>
        </w:rPr>
        <w:t xml:space="preserve">集中期</w:t>
      </w:r>
      <w:r>
        <w:rPr>
          <w:rFonts w:hint="eastAsia" w:ascii="仿宋_GB2312" w:hAnsi="仿宋" w:eastAsia="仿宋_GB2312" w:cs="仿宋"/>
          <w:bCs/>
          <w:iCs/>
          <w:sz w:val="30"/>
          <w:szCs w:val="30"/>
        </w:rPr>
        <w:t xml:space="preserve">，</w:t>
      </w:r>
      <w:r>
        <w:rPr>
          <w:rFonts w:hint="eastAsia" w:ascii="仿宋_GB2312" w:hAnsi="仿宋" w:eastAsia="仿宋_GB2312" w:cs="仿宋"/>
          <w:bCs/>
          <w:iCs/>
          <w:sz w:val="30"/>
          <w:szCs w:val="30"/>
        </w:rPr>
        <w:t xml:space="preserve">降雨持续时间长，部分地区累计雨量大，</w:t>
      </w:r>
      <w:r>
        <w:rPr>
          <w:rFonts w:hint="eastAsia" w:ascii="仿宋_GB2312" w:hAnsi="仿宋" w:eastAsia="仿宋_GB2312" w:cs="仿宋"/>
          <w:bCs/>
          <w:iCs/>
          <w:sz w:val="30"/>
          <w:szCs w:val="30"/>
        </w:rPr>
        <w:t xml:space="preserve">建议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加强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灾害</w:t>
      </w:r>
      <w:r>
        <w:rPr>
          <w:rFonts w:hint="eastAsia" w:ascii="仿宋_GB2312" w:hAnsi="仿宋" w:eastAsia="仿宋_GB2312" w:cs="仿宋"/>
          <w:iCs/>
          <w:sz w:val="30"/>
          <w:szCs w:val="30"/>
        </w:rPr>
        <w:t xml:space="preserve">隐患点的巡</w:t>
      </w:r>
      <w:r>
        <w:rPr>
          <w:rFonts w:hint="eastAsia" w:ascii="仿宋_GB2312" w:hAnsi="仿宋" w:eastAsia="仿宋_GB2312" w:cs="仿宋"/>
          <w:iCs/>
          <w:color w:val="000000" w:themeColor="text1"/>
          <w:sz w:val="30"/>
          <w:szCs w:val="30"/>
        </w:rPr>
        <w:t xml:space="preserve">查排险，防范可能引发的山体滑坡、泥石流、山洪</w:t>
      </w:r>
      <w:r>
        <w:rPr>
          <w:rFonts w:hint="eastAsia" w:ascii="仿宋_GB2312" w:hAnsi="仿宋" w:eastAsia="仿宋_GB2312" w:cs="仿宋"/>
          <w:iCs/>
          <w:color w:val="000000" w:themeColor="text1"/>
          <w:sz w:val="30"/>
          <w:szCs w:val="30"/>
        </w:rPr>
        <w:t xml:space="preserve">、城乡积涝等</w:t>
      </w:r>
      <w:r>
        <w:rPr>
          <w:rFonts w:hint="eastAsia" w:ascii="仿宋_GB2312" w:hAnsi="仿宋" w:eastAsia="仿宋_GB2312" w:cs="仿宋"/>
          <w:iCs/>
          <w:color w:val="000000" w:themeColor="text1"/>
          <w:sz w:val="30"/>
          <w:szCs w:val="30"/>
        </w:rPr>
        <w:t xml:space="preserve">灾害</w:t>
      </w:r>
      <w:r>
        <w:rPr>
          <w:rFonts w:hint="eastAsia" w:ascii="仿宋_GB2312" w:hAnsi="仿宋" w:eastAsia="仿宋_GB2312" w:cs="仿宋"/>
          <w:iCs/>
          <w:color w:val="000000" w:themeColor="text1"/>
          <w:sz w:val="30"/>
          <w:szCs w:val="30"/>
        </w:rPr>
        <w:t xml:space="preserve">。川藏铁路沿线</w:t>
      </w:r>
      <w:r>
        <w:rPr>
          <w:rFonts w:hint="eastAsia" w:ascii="仿宋_GB2312" w:hAnsi="仿宋" w:eastAsia="仿宋_GB2312" w:cs="仿宋"/>
          <w:iCs/>
          <w:color w:val="000000" w:themeColor="text1"/>
          <w:sz w:val="30"/>
          <w:szCs w:val="30"/>
        </w:rPr>
        <w:t xml:space="preserve">多降雨天气，需加强</w:t>
      </w:r>
      <w:r>
        <w:rPr>
          <w:rFonts w:hint="eastAsia" w:ascii="仿宋_GB2312" w:hAnsi="仿宋" w:eastAsia="仿宋_GB2312" w:cs="仿宋"/>
          <w:iCs/>
          <w:color w:val="000000" w:themeColor="text1"/>
          <w:sz w:val="30"/>
          <w:szCs w:val="30"/>
        </w:rPr>
        <w:t xml:space="preserve">灾害防御，做好对施工人员、铁路建设和物资运输等的安全保障工作。</w:t>
      </w:r>
      <w:r/>
    </w:p>
    <w:p>
      <w:pPr>
        <w:jc w:val="center"/>
        <w:rPr>
          <w:rFonts w:ascii="仿宋_GB2312" w:hAnsi="宋体" w:eastAsia="仿宋_GB2312"/>
          <w:sz w:val="32"/>
          <w:szCs w:val="32"/>
        </w:rPr>
      </w:pPr>
      <w:r>
        <w:rPr>
          <w:rFonts w:ascii="仿宋_GB2312" w:hAnsi="宋体" w:eastAsia="仿宋_GB2312"/>
          <w:sz w:val="32"/>
          <w:szCs w:val="32"/>
        </w:rPr>
        <mc:AlternateContent>
          <mc:Choice Requires="wpg">
            <w:drawing>
              <wp:inline distT="0" distB="0" distL="0" distR="0">
                <wp:extent cx="3376655" cy="2857664"/>
                <wp:effectExtent l="0" t="0" r="0" b="0"/>
                <wp:docPr id="1" name="图片 3" hidden="false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全国雨雪预报2023061124.JPG" hidden="false"/>
                        <pic:cNvPicPr>
                          <a:picLocks noChangeAspect="true"/>
                        </pic:cNvPicPr>
                      </pic:nvPicPr>
                      <pic:blipFill>
                        <a:blip r:embed="rId12"/>
                        <a:stretch/>
                      </pic:blipFill>
                      <pic:spPr bwMode="auto">
                        <a:xfrm flipH="false" flipV="false">
                          <a:off x="0" y="0"/>
                          <a:ext cx="3376654" cy="28576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o:spt="75.0" o:preferrelative="t" path="m@4@5l@4@11@9@11@9@5xe" coordsize="21600,21600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type="#_x0000_t75" style="mso-wrap-distance-left:0.0pt;mso-wrap-distance-top:0.0pt;mso-wrap-distance-right:0.0pt;mso-wrap-distance-bottom:0.0pt;width:265.9pt;height:225.0pt;" id="_x0000_i0" o:spid="_x0000_s0" stroked="false">
                <v:path textboxrect="0,0,0,0"/>
                <v:imagedata o:title="" r:id="rId12"/>
              </v:shape>
            </w:pict>
          </mc:Fallback>
        </mc:AlternateContent>
      </w:r>
      <w:r/>
    </w:p>
    <w:p>
      <w:pPr>
        <w:jc w:val="center"/>
        <w:rPr>
          <w:rFonts w:ascii="仿宋_GB2312" w:eastAsia="仿宋_GB2312" w:hAnsiTheme="minorEastAsia"/>
          <w:sz w:val="32"/>
          <w:szCs w:val="32"/>
        </w:rPr>
      </w:pPr>
      <w:r>
        <w:rPr>
          <w:rFonts w:hint="eastAsia" w:ascii="仿宋_GB2312" w:hAnsi="宋体" w:eastAsia="仿宋_GB2312"/>
          <w:b/>
          <w:sz w:val="24"/>
        </w:rPr>
        <w:t xml:space="preserve">图1  </w:t>
      </w:r>
      <w:r>
        <w:rPr>
          <w:rFonts w:hint="eastAsia" w:ascii="仿宋_GB2312" w:hAnsi="宋体" w:eastAsia="仿宋_GB2312"/>
          <w:b/>
          <w:sz w:val="24"/>
        </w:rPr>
        <w:t xml:space="preserve">全国降水量预报图</w:t>
      </w:r>
      <w:r>
        <w:rPr>
          <w:rFonts w:hint="eastAsia" w:ascii="仿宋_GB2312" w:hAnsi="宋体" w:eastAsia="仿宋_GB2312"/>
          <w:b/>
          <w:sz w:val="24"/>
        </w:rPr>
        <w:t xml:space="preserve">（6月</w:t>
      </w:r>
      <w:r>
        <w:rPr>
          <w:rFonts w:hint="eastAsia" w:ascii="仿宋_GB2312" w:hAnsi="宋体" w:eastAsia="仿宋_GB2312"/>
          <w:b/>
          <w:sz w:val="24"/>
        </w:rPr>
        <w:t xml:space="preserve">11</w:t>
      </w:r>
      <w:r>
        <w:rPr>
          <w:rFonts w:hint="eastAsia" w:ascii="仿宋_GB2312" w:hAnsi="宋体" w:eastAsia="仿宋_GB2312"/>
          <w:b/>
          <w:sz w:val="24"/>
        </w:rPr>
        <w:t xml:space="preserve">日08时-</w:t>
      </w:r>
      <w:r>
        <w:rPr>
          <w:rFonts w:hint="eastAsia" w:ascii="仿宋_GB2312" w:hAnsi="宋体" w:eastAsia="仿宋_GB2312"/>
          <w:b/>
          <w:sz w:val="24"/>
        </w:rPr>
        <w:t xml:space="preserve">12</w:t>
      </w:r>
      <w:r>
        <w:rPr>
          <w:rFonts w:hint="eastAsia" w:ascii="仿宋_GB2312" w:hAnsi="宋体" w:eastAsia="仿宋_GB2312"/>
          <w:b/>
          <w:sz w:val="24"/>
        </w:rPr>
        <w:t xml:space="preserve">日</w:t>
      </w:r>
      <w:r>
        <w:rPr>
          <w:rFonts w:hint="eastAsia" w:ascii="仿宋_GB2312" w:hAnsi="宋体" w:eastAsia="仿宋_GB2312"/>
          <w:b/>
          <w:sz w:val="24"/>
        </w:rPr>
        <w:t xml:space="preserve">08</w:t>
      </w:r>
      <w:r>
        <w:rPr>
          <w:rFonts w:hint="eastAsia" w:ascii="仿宋_GB2312" w:hAnsi="宋体" w:eastAsia="仿宋_GB2312"/>
          <w:b/>
          <w:sz w:val="24"/>
        </w:rPr>
        <w:t xml:space="preserve">时）</w:t>
      </w:r>
      <w:r/>
    </w:p>
    <w:p>
      <w:pPr>
        <w:jc w:val="center"/>
        <w:rPr>
          <w:rFonts w:ascii="仿宋_GB2312" w:eastAsia="仿宋_GB2312" w:hAnsiTheme="minorEastAsia"/>
          <w:sz w:val="32"/>
          <w:szCs w:val="32"/>
        </w:rPr>
      </w:pPr>
      <w:r>
        <w:rPr>
          <w:rFonts w:ascii="仿宋_GB2312" w:eastAsia="仿宋_GB2312" w:hAnsiTheme="minorEastAsia"/>
          <w:sz w:val="32"/>
          <w:szCs w:val="32"/>
        </w:rPr>
        <mc:AlternateContent>
          <mc:Choice Requires="wpg">
            <w:drawing>
              <wp:inline distT="0" distB="0" distL="0" distR="0">
                <wp:extent cx="3743325" cy="3167977"/>
                <wp:effectExtent l="0" t="0" r="0" b="0"/>
                <wp:docPr id="2" name="图片 5" hidden="false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全国雨雪预报2023061148.JPG" hidden="false"/>
                        <pic:cNvPicPr>
                          <a:picLocks noChangeAspect="true"/>
                        </pic:cNvPicPr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3749498" cy="317320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o:spt="75.0" o:preferrelative="t" path="m@4@5l@4@11@9@11@9@5xe" coordsize="21600,21600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type="#_x0000_t75" style="mso-wrap-distance-left:0.0pt;mso-wrap-distance-top:0.0pt;mso-wrap-distance-right:0.0pt;mso-wrap-distance-bottom:0.0pt;width:294.8pt;height:249.4pt;" id="_x0000_i1" o:spid="_x0000_s1" stroked="false">
                <v:path textboxrect="0,0,0,0"/>
                <v:imagedata o:title="" r:id="rId13"/>
              </v:shape>
            </w:pict>
          </mc:Fallback>
        </mc:AlternateContent>
      </w:r>
      <w:r>
        <w:rPr>
          <w:rFonts w:hAnsiTheme="minorEastAsia"/>
        </w:rPr>
      </w:r>
    </w:p>
    <w:p>
      <w:pPr>
        <w:jc w:val="center"/>
        <w:rPr>
          <w:rFonts w:ascii="仿宋_GB2312" w:hAnsi="宋体" w:eastAsia="仿宋_GB2312"/>
          <w:b/>
          <w:sz w:val="24"/>
        </w:rPr>
      </w:pPr>
      <w:r>
        <w:rPr>
          <w:rFonts w:hint="eastAsia" w:ascii="仿宋_GB2312" w:hAnsi="宋体" w:eastAsia="仿宋_GB2312" w:hAnsiTheme="minorEastAsia"/>
          <w:b/>
          <w:sz w:val="24"/>
        </w:rPr>
        <w:t xml:space="preserve">图</w:t>
      </w:r>
      <w:r>
        <w:rPr>
          <w:rFonts w:hint="eastAsia" w:ascii="仿宋_GB2312" w:hAnsi="宋体" w:eastAsia="仿宋_GB2312" w:hAnsiTheme="minorEastAsia"/>
          <w:b/>
          <w:sz w:val="24"/>
        </w:rPr>
        <w:t xml:space="preserve">2</w:t>
      </w:r>
      <w:r>
        <w:rPr>
          <w:rFonts w:hint="eastAsia" w:ascii="仿宋_GB2312" w:hAnsi="宋体" w:eastAsia="仿宋_GB2312" w:hAnsiTheme="minorEastAsia"/>
          <w:b/>
          <w:sz w:val="24"/>
        </w:rPr>
        <w:t xml:space="preserve">  </w:t>
      </w:r>
      <w:r>
        <w:rPr>
          <w:rFonts w:hint="eastAsia" w:ascii="仿宋_GB2312" w:hAnsi="宋体" w:eastAsia="仿宋_GB2312" w:hAnsiTheme="minorEastAsia"/>
          <w:b/>
          <w:sz w:val="24"/>
        </w:rPr>
        <w:t xml:space="preserve">全国降水</w:t>
      </w:r>
      <w:r>
        <w:rPr>
          <w:rFonts w:hint="eastAsia" w:ascii="仿宋_GB2312" w:hAnsi="宋体" w:eastAsia="仿宋_GB2312" w:hAnsiTheme="minorEastAsia"/>
          <w:b/>
          <w:sz w:val="24"/>
        </w:rPr>
        <w:t xml:space="preserve">量预报图（6月</w:t>
      </w:r>
      <w:r>
        <w:rPr>
          <w:rFonts w:hint="eastAsia" w:ascii="仿宋_GB2312" w:hAnsi="宋体" w:eastAsia="仿宋_GB2312" w:hAnsiTheme="minorEastAsia"/>
          <w:b/>
          <w:sz w:val="24"/>
        </w:rPr>
        <w:t xml:space="preserve">12</w:t>
      </w:r>
      <w:r>
        <w:rPr>
          <w:rFonts w:hint="eastAsia" w:ascii="仿宋_GB2312" w:hAnsi="宋体" w:eastAsia="仿宋_GB2312" w:hAnsiTheme="minorEastAsia"/>
          <w:b/>
          <w:sz w:val="24"/>
        </w:rPr>
        <w:t xml:space="preserve">日</w:t>
      </w:r>
      <w:r>
        <w:rPr>
          <w:rFonts w:hint="eastAsia" w:ascii="仿宋_GB2312" w:hAnsi="宋体" w:eastAsia="仿宋_GB2312" w:hAnsiTheme="minorEastAsia"/>
          <w:b/>
          <w:sz w:val="24"/>
        </w:rPr>
        <w:t xml:space="preserve">0</w:t>
      </w:r>
      <w:r>
        <w:rPr>
          <w:rFonts w:hint="eastAsia" w:ascii="仿宋_GB2312" w:hAnsi="宋体" w:eastAsia="仿宋_GB2312" w:hAnsiTheme="minorEastAsia"/>
          <w:b/>
          <w:sz w:val="24"/>
        </w:rPr>
        <w:t xml:space="preserve">8时-1</w:t>
      </w:r>
      <w:r>
        <w:rPr>
          <w:rFonts w:hint="eastAsia" w:ascii="仿宋_GB2312" w:hAnsi="宋体" w:eastAsia="仿宋_GB2312" w:hAnsiTheme="minorEastAsia"/>
          <w:b/>
          <w:sz w:val="24"/>
        </w:rPr>
        <w:t xml:space="preserve">3</w:t>
      </w:r>
      <w:r>
        <w:rPr>
          <w:rFonts w:hint="eastAsia" w:ascii="仿宋_GB2312" w:hAnsi="宋体" w:eastAsia="仿宋_GB2312" w:hAnsiTheme="minorEastAsia"/>
          <w:b/>
          <w:sz w:val="24"/>
        </w:rPr>
        <w:t xml:space="preserve">日</w:t>
      </w:r>
      <w:r>
        <w:rPr>
          <w:rFonts w:hint="eastAsia" w:ascii="仿宋_GB2312" w:hAnsi="宋体" w:eastAsia="仿宋_GB2312" w:hAnsiTheme="minorEastAsia"/>
          <w:b/>
          <w:sz w:val="24"/>
        </w:rPr>
        <w:t xml:space="preserve">0</w:t>
      </w:r>
      <w:r>
        <w:rPr>
          <w:rFonts w:hint="eastAsia" w:ascii="仿宋_GB2312" w:hAnsi="宋体" w:eastAsia="仿宋_GB2312" w:hAnsiTheme="minorEastAsia"/>
          <w:b/>
          <w:sz w:val="24"/>
        </w:rPr>
        <w:t xml:space="preserve">8时）</w:t>
      </w:r>
      <w:r>
        <w:rPr>
          <w:rFonts w:hAnsiTheme="minorEastAsia"/>
        </w:rPr>
      </w:r>
    </w:p>
    <w:p>
      <w:pPr>
        <w:jc w:val="center"/>
        <w:rPr>
          <w:rFonts w:ascii="仿宋_GB2312" w:eastAsia="仿宋_GB2312" w:hAnsiTheme="minorEastAsia"/>
          <w:sz w:val="32"/>
          <w:szCs w:val="32"/>
        </w:rPr>
      </w:pPr>
      <w:r>
        <w:rPr>
          <w:rFonts w:ascii="仿宋_GB2312" w:eastAsia="仿宋_GB2312" w:hAnsiTheme="minorEastAsia"/>
          <w:sz w:val="32"/>
          <w:szCs w:val="32"/>
        </w:rPr>
        <mc:AlternateContent>
          <mc:Choice Requires="wpg">
            <w:drawing>
              <wp:inline distT="0" distB="0" distL="0" distR="0">
                <wp:extent cx="3790950" cy="3208281"/>
                <wp:effectExtent l="0" t="0" r="0" b="0"/>
                <wp:docPr id="3" name="图片 6" hidden="false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全国雨雪预报2023061172.JPG" hidden="false"/>
                        <pic:cNvPicPr>
                          <a:picLocks noChangeAspect="true"/>
                        </pic:cNvPicPr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3796030" cy="321258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o:spt="75.0" o:preferrelative="t" path="m@4@5l@4@11@9@11@9@5xe" coordsize="21600,21600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type="#_x0000_t75" style="mso-wrap-distance-left:0.0pt;mso-wrap-distance-top:0.0pt;mso-wrap-distance-right:0.0pt;mso-wrap-distance-bottom:0.0pt;width:298.5pt;height:252.6pt;" id="_x0000_i2" o:spid="_x0000_s2" stroked="false">
                <v:path textboxrect="0,0,0,0"/>
                <v:imagedata o:title="" r:id="rId14"/>
              </v:shape>
            </w:pict>
          </mc:Fallback>
        </mc:AlternateContent>
      </w:r>
      <w:r>
        <w:rPr>
          <w:rFonts w:hAnsiTheme="minorEastAsia"/>
        </w:rPr>
      </w:r>
    </w:p>
    <w:p>
      <w:pPr>
        <w:spacing w:line="480" w:lineRule="exact"/>
        <w:contextualSpacing w:val="true"/>
        <w:jc w:val="center"/>
        <w:rPr>
          <w:rFonts w:ascii="仿宋_GB2312" w:hAnsi="仿宋" w:eastAsia="仿宋_GB2312" w:cs="仿宋"/>
          <w:iCs/>
          <w:color w:val="000000"/>
          <w:sz w:val="30"/>
          <w:szCs w:val="30"/>
        </w:rPr>
      </w:pPr>
      <w:r>
        <w:rPr>
          <w:rFonts w:hint="eastAsia" w:ascii="仿宋_GB2312" w:hAnsi="宋体" w:eastAsia="仿宋_GB2312" w:hAnsiTheme="minorEastAsia"/>
          <w:b/>
          <w:sz w:val="24"/>
        </w:rPr>
        <w:t xml:space="preserve">图</w:t>
      </w:r>
      <w:r>
        <w:rPr>
          <w:rFonts w:hint="eastAsia" w:ascii="仿宋_GB2312" w:hAnsi="宋体" w:eastAsia="仿宋_GB2312" w:hAnsiTheme="minorEastAsia"/>
          <w:b/>
          <w:sz w:val="24"/>
        </w:rPr>
        <w:t xml:space="preserve">3</w:t>
      </w:r>
      <w:r>
        <w:rPr>
          <w:rFonts w:hint="eastAsia" w:ascii="仿宋_GB2312" w:hAnsi="宋体" w:eastAsia="仿宋_GB2312" w:hAnsiTheme="minorEastAsia"/>
          <w:b/>
          <w:sz w:val="24"/>
        </w:rPr>
        <w:t xml:space="preserve">  </w:t>
      </w:r>
      <w:r>
        <w:rPr>
          <w:rFonts w:hint="eastAsia" w:ascii="仿宋_GB2312" w:hAnsi="宋体" w:eastAsia="仿宋_GB2312" w:hAnsiTheme="minorEastAsia"/>
          <w:b/>
          <w:sz w:val="24"/>
        </w:rPr>
        <w:t xml:space="preserve">全国降水</w:t>
      </w:r>
      <w:r>
        <w:rPr>
          <w:rFonts w:hint="eastAsia" w:ascii="仿宋_GB2312" w:hAnsi="宋体" w:eastAsia="仿宋_GB2312" w:hAnsiTheme="minorEastAsia"/>
          <w:b/>
          <w:sz w:val="24"/>
        </w:rPr>
        <w:t xml:space="preserve">量预报图（6月</w:t>
      </w:r>
      <w:r>
        <w:rPr>
          <w:rFonts w:hint="eastAsia" w:ascii="仿宋_GB2312" w:hAnsi="宋体" w:eastAsia="仿宋_GB2312" w:hAnsiTheme="minorEastAsia"/>
          <w:b/>
          <w:sz w:val="24"/>
        </w:rPr>
        <w:t xml:space="preserve">13</w:t>
      </w:r>
      <w:r>
        <w:rPr>
          <w:rFonts w:hint="eastAsia" w:ascii="仿宋_GB2312" w:hAnsi="宋体" w:eastAsia="仿宋_GB2312" w:hAnsiTheme="minorEastAsia"/>
          <w:b/>
          <w:sz w:val="24"/>
        </w:rPr>
        <w:t xml:space="preserve">日</w:t>
      </w:r>
      <w:r>
        <w:rPr>
          <w:rFonts w:hint="eastAsia" w:ascii="仿宋_GB2312" w:hAnsi="宋体" w:eastAsia="仿宋_GB2312" w:hAnsiTheme="minorEastAsia"/>
          <w:b/>
          <w:sz w:val="24"/>
        </w:rPr>
        <w:t xml:space="preserve">0</w:t>
      </w:r>
      <w:r>
        <w:rPr>
          <w:rFonts w:hint="eastAsia" w:ascii="仿宋_GB2312" w:hAnsi="宋体" w:eastAsia="仿宋_GB2312" w:hAnsiTheme="minorEastAsia"/>
          <w:b/>
          <w:sz w:val="24"/>
        </w:rPr>
        <w:t xml:space="preserve">8时</w:t>
      </w:r>
      <w:r>
        <w:rPr>
          <w:rFonts w:hint="eastAsia" w:ascii="仿宋_GB2312" w:hAnsi="宋体" w:eastAsia="仿宋_GB2312" w:hAnsiTheme="minorEastAsia"/>
          <w:b/>
          <w:sz w:val="24"/>
        </w:rPr>
        <w:t xml:space="preserve">-14</w:t>
      </w:r>
      <w:r>
        <w:rPr>
          <w:rFonts w:hint="eastAsia" w:ascii="仿宋_GB2312" w:hAnsi="宋体" w:eastAsia="仿宋_GB2312" w:hAnsiTheme="minorEastAsia"/>
          <w:b/>
          <w:sz w:val="24"/>
        </w:rPr>
        <w:t xml:space="preserve">日</w:t>
      </w:r>
      <w:r>
        <w:rPr>
          <w:rFonts w:hint="eastAsia" w:ascii="仿宋_GB2312" w:hAnsi="宋体" w:eastAsia="仿宋_GB2312" w:hAnsiTheme="minorEastAsia"/>
          <w:b/>
          <w:sz w:val="24"/>
        </w:rPr>
        <w:t xml:space="preserve">0</w:t>
      </w:r>
      <w:r>
        <w:rPr>
          <w:rFonts w:hint="eastAsia" w:ascii="仿宋_GB2312" w:hAnsi="宋体" w:eastAsia="仿宋_GB2312" w:hAnsiTheme="minorEastAsia"/>
          <w:b/>
          <w:sz w:val="24"/>
        </w:rPr>
        <w:t xml:space="preserve">8时）</w:t>
      </w:r>
      <w:r>
        <w:rPr>
          <w:rFonts w:hAnsiTheme="minorEastAsia"/>
        </w:rPr>
      </w:r>
    </w:p>
    <w:p>
      <w:pPr>
        <w:spacing w:before="120" w:line="480" w:lineRule="exact"/>
        <w:ind w:firstLine="600"/>
        <w:rPr>
          <w:rFonts w:ascii="黑体" w:hAnsi="黑体" w:eastAsia="黑体" w:cs="仿宋"/>
          <w:iCs/>
          <w:sz w:val="30"/>
          <w:szCs w:val="30"/>
        </w:rPr>
      </w:pPr>
      <w:r>
        <w:rPr>
          <w:rFonts w:hint="eastAsia" w:ascii="黑体" w:hAnsi="黑体" w:eastAsia="黑体" w:cs="仿宋" w:hAnsiTheme="minorEastAsia"/>
          <w:iCs/>
          <w:sz w:val="30"/>
          <w:szCs w:val="30"/>
        </w:rPr>
        <w:t xml:space="preserve">二、</w:t>
      </w:r>
      <w:r>
        <w:rPr>
          <w:rFonts w:hint="eastAsia" w:ascii="黑体" w:hAnsi="黑体" w:eastAsia="黑体" w:cs="仿宋" w:hAnsiTheme="minorEastAsia"/>
          <w:iCs/>
          <w:sz w:val="30"/>
          <w:szCs w:val="30"/>
        </w:rPr>
        <w:t xml:space="preserve">未来三天东北华北黄淮江淮等地</w:t>
      </w:r>
      <w:r>
        <w:rPr>
          <w:rFonts w:hint="eastAsia" w:ascii="黑体" w:hAnsi="黑体" w:eastAsia="黑体" w:cs="仿宋" w:hAnsiTheme="minorEastAsia"/>
          <w:iCs/>
          <w:sz w:val="30"/>
          <w:szCs w:val="30"/>
        </w:rPr>
        <w:t xml:space="preserve">仍</w:t>
      </w:r>
      <w:r>
        <w:rPr>
          <w:rFonts w:hint="eastAsia" w:ascii="黑体" w:hAnsi="黑体" w:eastAsia="黑体" w:cs="仿宋" w:hAnsiTheme="minorEastAsia"/>
          <w:iCs/>
          <w:sz w:val="30"/>
          <w:szCs w:val="30"/>
        </w:rPr>
        <w:t xml:space="preserve">有</w:t>
      </w:r>
      <w:r>
        <w:rPr>
          <w:rFonts w:hint="eastAsia" w:ascii="黑体" w:hAnsi="黑体" w:eastAsia="黑体" w:cs="仿宋" w:hAnsiTheme="minorEastAsia"/>
          <w:iCs/>
          <w:sz w:val="30"/>
          <w:szCs w:val="30"/>
        </w:rPr>
        <w:t xml:space="preserve">强对流天气</w:t>
      </w:r>
      <w:r>
        <w:rPr>
          <w:rFonts w:hAnsiTheme="minorEastAsia"/>
        </w:rPr>
      </w:r>
    </w:p>
    <w:p>
      <w:pPr>
        <w:spacing w:line="480" w:lineRule="exact"/>
        <w:ind w:firstLine="600"/>
        <w:contextualSpacing w:val="true"/>
        <w:rPr>
          <w:rFonts w:hint="eastAsia" w:ascii="仿宋_GB2312" w:hAnsi="仿宋" w:eastAsia="仿宋_GB2312" w:cs="仿宋"/>
          <w:iCs/>
          <w:sz w:val="30"/>
          <w:szCs w:val="30"/>
        </w:rPr>
      </w:pP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昨日（10日），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安徽东南部、江苏中南部等地出现8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～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10级、局地12级以上雷暴大风，并伴有短时强降雨（最大小时降雨量30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～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63.4毫米）或局地冰雹；东北地区多雷电天气，辽宁局地出现冰雹。</w:t>
      </w:r>
      <w:r>
        <w:rPr>
          <w:rFonts w:hAnsiTheme="minorEastAsia"/>
        </w:rPr>
      </w:r>
    </w:p>
    <w:p>
      <w:pPr>
        <w:spacing w:line="480" w:lineRule="exact"/>
        <w:ind w:firstLine="600"/>
        <w:contextualSpacing w:val="true"/>
        <w:rPr>
          <w:rFonts w:ascii="仿宋_GB2312" w:hAnsi="仿宋" w:eastAsia="仿宋_GB2312" w:cs="仿宋"/>
          <w:iCs/>
          <w:sz w:val="30"/>
          <w:szCs w:val="30"/>
        </w:rPr>
      </w:pP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预计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11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日至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13日，受东北冷涡影响，东北地区、华北、黄淮、江淮、江汉、江南东北部等局地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有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强对流天气。</w:t>
      </w:r>
      <w:r>
        <w:rPr>
          <w:rFonts w:hAnsiTheme="minorEastAsia"/>
        </w:rPr>
      </w:r>
    </w:p>
    <w:p>
      <w:pPr>
        <w:spacing w:line="480" w:lineRule="exact"/>
        <w:ind w:firstLine="600"/>
        <w:contextualSpacing w:val="true"/>
        <w:rPr>
          <w:rFonts w:ascii="仿宋_GB2312" w:hAnsi="仿宋" w:eastAsia="仿宋_GB2312" w:cs="仿宋"/>
          <w:iCs/>
          <w:sz w:val="30"/>
          <w:szCs w:val="30"/>
        </w:rPr>
      </w:pP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其中，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11日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14时至12日14时，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吉林东北部和西部、陕西中部、山西中东部、河北北部和南部、山东中北部和南部、河南南部和西部、安徽西南部、湖北北部和东部等地部分地区将有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8～10级雷暴大风或冰雹天气，局地风力可达11级以上；吉林东北部和西部、辽宁中部和南部、新疆北疆北部和伊犁河谷、陕西东南部、山东南部、河南南部、安徽中南部、湖北北部和东部、浙江北部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等地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部分地区将有短时强降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雨（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小时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降雨量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20～40毫米，局地可达60毫米以上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）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。强对流的主要影响时段为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11日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午后至夜间。</w:t>
      </w:r>
      <w:r>
        <w:rPr>
          <w:rFonts w:hint="eastAsia" w:ascii="仿宋_GB2312" w:hAnsi="仿宋" w:eastAsia="仿宋_GB2312" w:cs="仿宋" w:hAnsiTheme="minorEastAsia"/>
          <w:b/>
          <w:iCs/>
          <w:sz w:val="30"/>
          <w:szCs w:val="30"/>
        </w:rPr>
        <w:t xml:space="preserve">中央气象台11日</w:t>
      </w:r>
      <w:r>
        <w:rPr>
          <w:rFonts w:hint="eastAsia" w:ascii="仿宋_GB2312" w:hAnsi="仿宋" w:eastAsia="仿宋_GB2312" w:cs="仿宋" w:hAnsiTheme="minorEastAsia"/>
          <w:b/>
          <w:iCs/>
          <w:sz w:val="30"/>
          <w:szCs w:val="30"/>
        </w:rPr>
        <w:t xml:space="preserve">10时升级</w:t>
      </w:r>
      <w:r>
        <w:rPr>
          <w:rFonts w:hint="eastAsia" w:ascii="仿宋_GB2312" w:hAnsi="仿宋" w:eastAsia="仿宋_GB2312" w:cs="仿宋" w:hAnsiTheme="minorEastAsia"/>
          <w:b/>
          <w:iCs/>
          <w:sz w:val="30"/>
          <w:szCs w:val="30"/>
        </w:rPr>
        <w:t xml:space="preserve">发布强对流天气</w:t>
      </w:r>
      <w:r>
        <w:rPr>
          <w:rFonts w:hint="eastAsia" w:ascii="仿宋_GB2312" w:hAnsi="仿宋" w:eastAsia="仿宋_GB2312" w:cs="仿宋" w:hAnsiTheme="minorEastAsia"/>
          <w:b/>
          <w:iCs/>
          <w:sz w:val="30"/>
          <w:szCs w:val="30"/>
        </w:rPr>
        <w:t xml:space="preserve">黄色</w:t>
      </w:r>
      <w:r>
        <w:rPr>
          <w:rFonts w:hint="eastAsia" w:ascii="仿宋_GB2312" w:hAnsi="仿宋" w:eastAsia="仿宋_GB2312" w:cs="仿宋" w:hAnsiTheme="minorEastAsia"/>
          <w:b/>
          <w:iCs/>
          <w:sz w:val="30"/>
          <w:szCs w:val="30"/>
        </w:rPr>
        <w:t xml:space="preserve">预警。</w:t>
      </w:r>
      <w:r>
        <w:rPr>
          <w:rFonts w:hAnsiTheme="minorEastAsia"/>
        </w:rPr>
      </w:r>
    </w:p>
    <w:p>
      <w:pPr>
        <w:spacing w:line="480" w:lineRule="exact"/>
        <w:ind w:firstLine="602"/>
        <w:rPr>
          <w:rFonts w:ascii="仿宋_GB2312" w:hAnsi="仿宋" w:eastAsia="仿宋_GB2312" w:cs="仿宋"/>
          <w:iCs/>
          <w:sz w:val="30"/>
          <w:szCs w:val="30"/>
        </w:rPr>
      </w:pPr>
      <w:r>
        <w:rPr>
          <w:rFonts w:hint="eastAsia" w:ascii="仿宋_GB2312" w:hAnsi="仿宋" w:eastAsia="仿宋_GB2312" w:cs="仿宋" w:hAnsiTheme="minorEastAsia"/>
          <w:b/>
          <w:iCs/>
          <w:sz w:val="30"/>
          <w:szCs w:val="30"/>
        </w:rPr>
        <w:t xml:space="preserve">关注与建议：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未来三天，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东北地区、华北、黄淮、江淮、江汉及江南东北部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地区多强对流天气，各地注意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做好防雨防雷和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防风加固工作，户外活动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注意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安全防护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。</w:t>
      </w:r>
      <w:r>
        <w:rPr>
          <w:rFonts w:hint="eastAsia" w:ascii="仿宋_GB2312" w:hAnsi="宋体" w:eastAsia="仿宋_GB2312" w:hAnsiTheme="minorEastAsia"/>
          <w:bCs/>
          <w:sz w:val="30"/>
          <w:szCs w:val="30"/>
        </w:rPr>
        <w:t xml:space="preserve">河北中部、山西南部、江苏东北部等地局地冬小麦有倒伏风险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；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江苏、河南、山东、河北、山西、陕西等麦收区注意避雨抢收</w:t>
      </w:r>
      <w:r>
        <w:rPr>
          <w:rFonts w:hint="eastAsia" w:ascii="仿宋_GB2312" w:hAnsi="仿宋" w:eastAsia="仿宋_GB2312" w:cs="仿宋" w:hAnsiTheme="minorEastAsia"/>
          <w:iCs/>
          <w:sz w:val="30"/>
          <w:szCs w:val="30"/>
        </w:rPr>
        <w:t xml:space="preserve">。</w:t>
      </w:r>
      <w:r>
        <w:rPr>
          <w:rFonts w:hAnsiTheme="minorEastAsia"/>
        </w:rPr>
      </w:r>
    </w:p>
    <w:p>
      <w:pPr>
        <w:jc w:val="center"/>
        <w:rPr>
          <w:rFonts w:ascii="仿宋_GB2312" w:hAnsi="仿宋" w:eastAsia="仿宋_GB2312" w:cs="仿宋"/>
          <w:b/>
          <w:iCs/>
          <w:color w:val="FF0000"/>
          <w:sz w:val="24"/>
          <w:szCs w:val="30"/>
        </w:rPr>
      </w:pPr>
      <w:r>
        <w:rPr>
          <w:rFonts w:ascii="仿宋_GB2312" w:hAnsi="仿宋" w:eastAsia="仿宋_GB2312" w:cs="仿宋" w:hAnsiTheme="minorEastAsia"/>
          <w:b/>
          <w:iCs/>
          <w:color w:val="FF0000"/>
          <w:sz w:val="24"/>
          <w:szCs w:val="30"/>
        </w:rPr>
      </w:r>
      <w:r>
        <w:rPr>
          <w:rFonts w:hAnsiTheme="minorEastAsia"/>
        </w:rPr>
      </w:r>
    </w:p>
    <w:p>
      <w:pPr>
        <w:jc w:val="center"/>
        <w:rPr>
          <w:rFonts w:ascii="仿宋_GB2312" w:hAnsi="仿宋" w:eastAsia="仿宋_GB2312" w:cs="仿宋"/>
          <w:b/>
          <w:iCs/>
          <w:color w:val="FF0000"/>
          <w:sz w:val="24"/>
          <w:szCs w:val="30"/>
        </w:rPr>
      </w:pPr>
      <w:r>
        <w:rPr>
          <w:rFonts w:ascii="仿宋_GB2312" w:hAnsi="仿宋" w:eastAsia="仿宋_GB2312" w:cs="仿宋" w:hAnsiTheme="minorEastAsia"/>
          <w:b/>
          <w:iCs/>
          <w:color w:val="FF0000"/>
          <w:sz w:val="24"/>
          <w:szCs w:val="30"/>
        </w:rPr>
      </w:r>
      <w:r>
        <w:rPr>
          <w:rFonts w:hAnsiTheme="minorEastAsia"/>
        </w:rPr>
      </w:r>
    </w:p>
    <w:p>
      <w:pPr>
        <w:spacing w:before="120"/>
        <w:jc w:val="center"/>
        <w:rPr>
          <w:rFonts w:ascii="仿宋_GB2312" w:hAnsi="仿宋" w:eastAsia="仿宋_GB2312" w:cs="仿宋"/>
          <w:b/>
          <w:iCs/>
          <w:color w:val="FF0000"/>
          <w:sz w:val="24"/>
          <w:szCs w:val="30"/>
        </w:rPr>
      </w:pPr>
      <w:r>
        <w:rPr>
          <w:rFonts w:ascii="仿宋_GB2312" w:hAnsi="仿宋" w:eastAsia="仿宋_GB2312" w:cs="仿宋" w:hAnsiTheme="minorEastAsia"/>
          <w:b/>
          <w:iCs/>
          <w:color w:val="FF0000"/>
          <w:sz w:val="24"/>
          <w:szCs w:val="30"/>
        </w:rPr>
      </w:r>
      <w:r>
        <w:rPr>
          <w:rFonts w:hAnsiTheme="minorEastAsia"/>
        </w:rPr>
      </w:r>
    </w:p>
    <w:p>
      <w:pPr>
        <w:spacing w:before="120"/>
        <w:jc w:val="center"/>
        <w:rPr>
          <w:rFonts w:ascii="仿宋_GB2312" w:hAnsi="仿宋" w:eastAsia="仿宋_GB2312" w:cs="仿宋"/>
          <w:b/>
          <w:iCs/>
          <w:color w:val="FF0000"/>
          <w:sz w:val="24"/>
          <w:szCs w:val="30"/>
        </w:rPr>
      </w:pPr>
      <w:r>
        <w:rPr>
          <w:rFonts w:ascii="仿宋_GB2312" w:hAnsi="仿宋" w:eastAsia="仿宋_GB2312" w:cs="仿宋" w:hAnsiTheme="minorEastAsia"/>
          <w:b/>
          <w:iCs/>
          <w:color w:val="FF0000"/>
          <w:sz w:val="24"/>
          <w:szCs w:val="30"/>
        </w:rPr>
      </w:r>
      <w:r>
        <w:rPr>
          <w:rFonts w:hAnsiTheme="minorEastAsia"/>
        </w:rPr>
      </w:r>
    </w:p>
    <w:p>
      <w:pPr>
        <w:spacing w:before="120"/>
        <w:jc w:val="center"/>
        <w:rPr>
          <w:rFonts w:ascii="仿宋_GB2312" w:hAnsi="仿宋" w:eastAsia="仿宋_GB2312" w:cs="仿宋"/>
          <w:b/>
          <w:iCs/>
          <w:color w:val="FF0000"/>
          <w:sz w:val="24"/>
          <w:szCs w:val="30"/>
        </w:rPr>
      </w:pPr>
      <w:r>
        <w:rPr>
          <w:rFonts w:ascii="仿宋_GB2312" w:hAnsi="仿宋" w:eastAsia="仿宋_GB2312" w:cs="仿宋" w:hAnsiTheme="minorEastAsia"/>
          <w:b/>
          <w:iCs/>
          <w:color w:val="FF0000"/>
          <w:sz w:val="24"/>
          <w:szCs w:val="30"/>
        </w:rPr>
      </w:r>
      <w:r>
        <w:rPr>
          <w:rFonts w:hAnsiTheme="minorEastAsia"/>
        </w:rPr>
      </w:r>
    </w:p>
    <w:p>
      <w:pPr>
        <w:jc w:val="center"/>
        <w:rPr>
          <w:color w:val="FF0000"/>
        </w:rPr>
      </w:pPr>
      <w:r>
        <w:rPr>
          <w:rFonts w:ascii="仿宋" w:eastAsia="仿宋" w:hAnsiTheme="minorEastAsia"/>
          <w:color w:val="FF0000"/>
          <w:sz w:val="32"/>
          <w:szCs w:val="32"/>
        </w:rPr>
        <mc:AlternateContent>
          <mc:Choice Requires="wpg">
            <w:drawing>
              <wp:inline distT="0" distB="0" distL="0" distR="0">
                <wp:extent cx="5337810" cy="17755"/>
                <wp:effectExtent l="0" t="0" r="0" b="1905"/>
                <wp:docPr id="4" name="图片 1" hidden="false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图片 1" hidden="false"/>
                        <pic:cNvPicPr>
                          <a:picLocks noChangeAspect="true"/>
                        </pic:cNvPicPr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5337810" cy="177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o:spt="75.0" o:preferrelative="t" path="m@4@5l@4@11@9@11@9@5xe" coordsize="21600,21600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type="#_x0000_t75" style="mso-wrap-distance-left:0.0pt;mso-wrap-distance-top:0.0pt;mso-wrap-distance-right:0.0pt;mso-wrap-distance-bottom:0.0pt;width:420.3pt;height:1.4pt;" id="_x0000_i3" o:spid="_x0000_s3" stroked="false">
                <v:path textboxrect="0,0,0,0"/>
                <v:imagedata o:title="" r:id="rId15"/>
              </v:shape>
            </w:pict>
          </mc:Fallback>
        </mc:AlternateContent>
      </w:r>
      <w:r>
        <w:rPr>
          <w:rFonts w:hAnsiTheme="minorEastAsia"/>
        </w:rPr>
      </w:r>
    </w:p>
    <w:p>
      <w:pPr>
        <w:spacing w:line="440" w:lineRule="exact"/>
        <w:rPr>
          <w:rFonts w:ascii="仿宋_GB2312" w:hAnsi="Calibri" w:eastAsia="仿宋_GB2312" w:cs="Times New Roman"/>
          <w:color w:val="000000"/>
          <w:sz w:val="30"/>
          <w:szCs w:val="30"/>
        </w:rPr>
      </w:pPr>
      <w:r>
        <w:rPr>
          <w:rFonts w:hint="eastAsia" w:ascii="仿宋_GB2312" w:eastAsia="仿宋_GB2312" w:hAnsiTheme="minorEastAsia"/>
          <w:color w:val="000000" w:themeColor="text1"/>
          <w:sz w:val="30"/>
          <w:szCs w:val="30"/>
        </w:rPr>
        <w:t xml:space="preserve">报：中共中央办公厅、国务院办公厅。</w:t>
      </w:r>
      <w:r>
        <w:rPr>
          <w:rFonts w:hAnsiTheme="minorEastAsia"/>
        </w:rPr>
      </w:r>
    </w:p>
    <w:p>
      <w:pPr>
        <w:spacing w:line="440" w:lineRule="exact"/>
        <w:ind w:left="600" w:hanging="600"/>
        <w:rPr>
          <w:rFonts w:ascii="仿宋" w:hAnsi="仿宋" w:eastAsia="仿宋"/>
          <w:sz w:val="32"/>
          <w:szCs w:val="32"/>
        </w:rPr>
      </w:pPr>
      <w:r>
        <w:rPr>
          <w:rFonts w:hint="eastAsia" w:ascii="仿宋_GB2312" w:eastAsia="仿宋_GB2312" w:hAnsiTheme="minorEastAsia"/>
          <w:color w:val="000000" w:themeColor="text1"/>
          <w:sz w:val="30"/>
          <w:szCs w:val="30"/>
        </w:rPr>
        <w:t xml:space="preserve">送：发展改革委、教育部、工业和信息化部、公安部、民政部、财政部、自然资源部、生态环境部、住房和城乡建设部、交通运输部、水利部、农业农村部、文化和旅游部、卫生健康委、应急管理部、国家广播电视总局、粮食和物资储备局、能源局、林业与草原局、铁路局、民航局、国家防办，国家电网公司、南方电网公司。</w:t>
      </w:r>
      <w:r>
        <w:rPr>
          <w:rFonts w:hAnsiTheme="minorEastAsia"/>
        </w:rPr>
      </w:r>
    </w:p>
    <w:p>
      <w:pPr>
        <w:spacing w:line="440" w:lineRule="exact"/>
        <w:rPr>
          <w:rFonts w:ascii="仿宋" w:hAnsi="仿宋" w:eastAsia="仿宋"/>
          <w:sz w:val="32"/>
          <w:szCs w:val="32"/>
        </w:rPr>
      </w:pPr>
      <w:r>
        <w:rPr>
          <w:rFonts w:ascii="仿宋" w:eastAsia="仿宋" w:hAnsiTheme="minorEastAsia"/>
          <w:sz w:val="32"/>
          <w:szCs w:val="32"/>
        </w:rPr>
        <mc:AlternateContent>
          <mc:Choice Requires="wpg">
            <w:drawing>
              <wp:inline distT="0" distB="0" distL="0" distR="0">
                <wp:extent cx="5346000" cy="18000"/>
                <wp:effectExtent l="0" t="0" r="0" b="1270"/>
                <wp:docPr id="5" name="图片 1" hidden="false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图片 1" hidden="false"/>
                        <pic:cNvPicPr>
                          <a:picLocks noChangeAspect="true"/>
                        </pic:cNvPicPr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5346000" cy="18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o:spt="75.0" o:preferrelative="t" path="m@4@5l@4@11@9@11@9@5xe" coordsize="21600,21600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type="#_x0000_t75" style="mso-wrap-distance-left:0.0pt;mso-wrap-distance-top:0.0pt;mso-wrap-distance-right:0.0pt;mso-wrap-distance-bottom:0.0pt;width:420.9pt;height:1.4pt;" id="_x0000_i4" o:spid="_x0000_s4" stroked="false">
                <v:path textboxrect="0,0,0,0"/>
                <v:imagedata o:title="" r:id="rId15"/>
              </v:shape>
            </w:pict>
          </mc:Fallback>
        </mc:AlternateContent>
      </w:r>
      <w:r>
        <w:rPr>
          <w:rFonts w:hAnsiTheme="minorEastAsia"/>
        </w:rPr>
      </w:r>
    </w:p>
    <w:p>
      <w:pPr>
        <w:tabs>
          <w:tab w:val="left" w:leader="none" w:pos="-675"/>
        </w:tabs>
        <w:jc w:val="left"/>
        <w:rPr>
          <w:rFonts w:ascii="仿宋_GB2312" w:hAnsi="仿宋" w:eastAsia="仿宋_GB2312"/>
          <w:b/>
          <w:color w:val="000000"/>
          <w:sz w:val="24"/>
          <w:szCs w:val="24"/>
        </w:rPr>
      </w:pPr>
      <w:r>
        <w:rPr>
          <w:rFonts w:hint="eastAsia" w:ascii="仿宋_GB2312" w:eastAsia="仿宋_GB2312" w:hAnsiTheme="minorEastAsia"/>
          <w:b/>
          <w:sz w:val="24"/>
          <w:szCs w:val="24"/>
        </w:rPr>
        <w:t xml:space="preserve">制作：</w:t>
      </w:r>
      <w:sdt>
        <w:sdtPr>
          <w:alias w:val="Producermark"/>
          <w15:appearance w15:val="boundingBox"/>
          <w:id w:val="-1436733069"/>
          <w:lock w:val="sdtLocked"/>
          <w:placeholder>
            <w:docPart w:val="9747C1A00C1E47D08B4CBF2CE8E80C58"/>
          </w:placeholder>
          <w:tag w:val="ReportProducer"/>
          <w:rPr>
            <w:rFonts w:hint="eastAsia" w:ascii="仿宋_GB2312" w:hAnsi="仿宋" w:eastAsia="仿宋_GB2312"/>
            <w:b/>
            <w:sz w:val="24"/>
            <w:szCs w:val="24"/>
          </w:rPr>
        </w:sdtPr>
        <w:sdtContent>
          <w:r>
            <w:rPr>
              <w:rFonts w:hint="eastAsia" w:ascii="仿宋_GB2312" w:hAnsi="仿宋" w:eastAsia="仿宋_GB2312" w:hAnsiTheme="minorEastAsia"/>
              <w:b/>
              <w:sz w:val="24"/>
              <w:szCs w:val="24"/>
            </w:rPr>
            <w:t xml:space="preserve">连治华</w:t>
          </w:r>
        </w:sdtContent>
      </w:sdt>
      <w:r>
        <w:rPr>
          <w:rFonts w:hint="eastAsia" w:ascii="仿宋_GB2312" w:eastAsia="仿宋_GB2312" w:hAnsiTheme="minorEastAsia"/>
          <w:b/>
          <w:sz w:val="24"/>
          <w:szCs w:val="24"/>
        </w:rPr>
        <w:t xml:space="preserve">    </w:t>
      </w:r>
      <w:r>
        <w:rPr>
          <w:rFonts w:ascii="仿宋_GB2312" w:eastAsia="仿宋_GB2312" w:hAnsiTheme="minorEastAsia"/>
          <w:b/>
          <w:sz w:val="24"/>
          <w:szCs w:val="24"/>
        </w:rPr>
        <w:t xml:space="preserve">    </w:t>
      </w:r>
      <w:r>
        <w:rPr>
          <w:rFonts w:hint="eastAsia" w:ascii="仿宋_GB2312" w:eastAsia="仿宋_GB2312" w:hAnsiTheme="minorEastAsia"/>
          <w:b/>
          <w:sz w:val="24"/>
          <w:szCs w:val="24"/>
        </w:rPr>
        <w:t xml:space="preserve">  </w:t>
      </w:r>
      <w:r>
        <w:rPr>
          <w:rFonts w:ascii="仿宋_GB2312" w:eastAsia="仿宋_GB2312" w:hAnsiTheme="minorEastAsia"/>
          <w:b/>
          <w:sz w:val="24"/>
          <w:szCs w:val="24"/>
        </w:rPr>
        <w:t xml:space="preserve"> </w:t>
      </w:r>
      <w:r>
        <w:rPr>
          <w:rFonts w:hint="eastAsia" w:ascii="仿宋_GB2312" w:eastAsia="仿宋_GB2312" w:hAnsiTheme="minorEastAsia"/>
          <w:b/>
          <w:sz w:val="24"/>
          <w:szCs w:val="24"/>
        </w:rPr>
        <w:t xml:space="preserve"> </w:t>
      </w:r>
      <w:r>
        <w:rPr>
          <w:rFonts w:ascii="仿宋_GB2312" w:eastAsia="仿宋_GB2312" w:hAnsiTheme="minorEastAsia"/>
          <w:b/>
          <w:sz w:val="24"/>
          <w:szCs w:val="24"/>
        </w:rPr>
        <w:t xml:space="preserve">   </w:t>
      </w:r>
      <w:r>
        <w:rPr>
          <w:rFonts w:hint="eastAsia" w:ascii="仿宋_GB2312" w:hAnsi="仿宋" w:eastAsia="仿宋_GB2312" w:hAnsiTheme="minorEastAsia"/>
          <w:b/>
          <w:sz w:val="24"/>
          <w:szCs w:val="24"/>
        </w:rPr>
        <w:t xml:space="preserve">  </w:t>
      </w:r>
      <w:r>
        <w:rPr>
          <w:rFonts w:hint="eastAsia" w:ascii="仿宋_GB2312" w:eastAsia="仿宋_GB2312" w:hAnsiTheme="minorEastAsia"/>
          <w:b/>
          <w:sz w:val="24"/>
          <w:szCs w:val="24"/>
        </w:rPr>
        <w:t xml:space="preserve">审核：</w:t>
      </w:r>
      <w:r>
        <w:rPr>
          <w:rFonts w:hint="eastAsia" w:ascii="仿宋_GB2312" w:eastAsia="仿宋_GB2312" w:hAnsiTheme="minorEastAsia"/>
          <w:b/>
          <w:sz w:val="24"/>
          <w:szCs w:val="24"/>
        </w:rPr>
        <w:t xml:space="preserve">杨琨</w:t>
      </w:r>
      <w:sdt>
        <w:sdtPr>
          <w:alias w:val="Producermark"/>
          <w15:appearance w15:val="boundingBox"/>
          <w:id w:val="-176043025"/>
          <w:lock w:val="sdtLocked"/>
          <w:placeholder>
            <w:docPart w:val="C4EEDCF5D3EE4EFCA862527D956DD5C0"/>
          </w:placeholder>
          <w:tag w:val="ReportProducer2"/>
          <w:rPr>
            <w:rFonts w:hint="eastAsia" w:ascii="仿宋_GB2312" w:hAnsi="仿宋" w:eastAsia="仿宋_GB2312"/>
            <w:b/>
            <w:sz w:val="24"/>
            <w:szCs w:val="24"/>
          </w:rPr>
        </w:sdtPr>
        <w:sdtContent>
          <w:r>
            <w:rPr>
              <w:rFonts w:hint="eastAsia" w:ascii="仿宋_GB2312" w:hAnsi="仿宋" w:eastAsia="仿宋_GB2312" w:hAnsiTheme="minorEastAsia"/>
              <w:b/>
              <w:sz w:val="24"/>
              <w:szCs w:val="24"/>
            </w:rPr>
            <w:t xml:space="preserve"> </w:t>
          </w:r>
        </w:sdtContent>
      </w:sdt>
      <w:r>
        <w:rPr>
          <w:rFonts w:hint="eastAsia" w:ascii="仿宋_GB2312" w:eastAsia="仿宋_GB2312" w:hAnsiTheme="minorEastAsia"/>
          <w:b/>
          <w:sz w:val="24"/>
          <w:szCs w:val="24"/>
        </w:rPr>
        <w:t xml:space="preserve"> </w:t>
      </w:r>
      <w:r>
        <w:rPr>
          <w:rFonts w:ascii="仿宋_GB2312" w:eastAsia="仿宋_GB2312" w:hAnsiTheme="minorEastAsia"/>
          <w:b/>
          <w:sz w:val="24"/>
          <w:szCs w:val="24"/>
        </w:rPr>
        <w:t xml:space="preserve">  </w:t>
      </w:r>
      <w:r>
        <w:rPr>
          <w:rFonts w:ascii="仿宋_GB2312" w:eastAsia="仿宋_GB2312" w:hAnsiTheme="minorEastAsia"/>
          <w:b/>
          <w:color w:val="000000" w:themeColor="text1"/>
          <w:sz w:val="24"/>
          <w:szCs w:val="24"/>
        </w:rPr>
        <w:t xml:space="preserve">       </w:t>
      </w:r>
      <w:r>
        <w:rPr>
          <w:rFonts w:hint="eastAsia" w:ascii="仿宋_GB2312" w:eastAsia="仿宋_GB2312" w:hAnsiTheme="minorEastAsia"/>
          <w:b/>
          <w:color w:val="000000" w:themeColor="text1"/>
          <w:sz w:val="24"/>
          <w:szCs w:val="24"/>
        </w:rPr>
        <w:t xml:space="preserve"> </w:t>
      </w:r>
      <w:r>
        <w:rPr>
          <w:rFonts w:ascii="仿宋_GB2312" w:eastAsia="仿宋_GB2312" w:hAnsiTheme="minorEastAsia"/>
          <w:b/>
          <w:color w:val="000000" w:themeColor="text1"/>
          <w:sz w:val="24"/>
          <w:szCs w:val="24"/>
        </w:rPr>
        <w:t xml:space="preserve"> </w:t>
      </w:r>
      <w:r>
        <w:rPr>
          <w:rFonts w:hint="eastAsia" w:ascii="仿宋_GB2312" w:eastAsia="仿宋_GB2312" w:hAnsiTheme="minorEastAsia"/>
          <w:b/>
          <w:color w:val="000000" w:themeColor="text1"/>
          <w:sz w:val="24"/>
          <w:szCs w:val="24"/>
        </w:rPr>
        <w:t xml:space="preserve"> </w:t>
      </w:r>
      <w:r>
        <w:rPr>
          <w:rFonts w:hint="eastAsia" w:ascii="仿宋_GB2312" w:hAnsi="仿宋" w:eastAsia="仿宋_GB2312" w:hAnsiTheme="minorEastAsia"/>
          <w:b/>
          <w:color w:val="000000" w:themeColor="text1"/>
          <w:sz w:val="24"/>
          <w:szCs w:val="24"/>
        </w:rPr>
        <w:t xml:space="preserve"> </w:t>
      </w:r>
      <w:r>
        <w:rPr>
          <w:rFonts w:hint="eastAsia" w:ascii="仿宋_GB2312" w:eastAsia="仿宋_GB2312" w:hAnsiTheme="minorEastAsia"/>
          <w:b/>
          <w:color w:val="000000" w:themeColor="text1"/>
          <w:sz w:val="24"/>
          <w:szCs w:val="24"/>
        </w:rPr>
        <w:t xml:space="preserve">签发： </w:t>
      </w:r>
      <w:sdt>
        <w:sdtPr>
          <w15:appearance w15:val="boundingBox"/>
          <w:id w:val="227284894"/>
          <w:lock w:val="sdtLocked"/>
          <w:placeholder>
            <w:docPart w:val="1167D88A4B0841DEA21B87FBBD2FD83E"/>
          </w:placeholder>
          <w:tag w:val="ReportChecker"/>
          <w:rPr>
            <w:rFonts w:hint="eastAsia" w:ascii="仿宋_GB2312" w:hAnsi="仿宋" w:eastAsia="仿宋_GB2312"/>
            <w:b/>
            <w:color w:val="000000" w:themeColor="text1"/>
            <w:sz w:val="24"/>
            <w:szCs w:val="24"/>
          </w:rPr>
        </w:sdtPr>
        <w:sdtContent>
          <w:r>
            <w:rPr>
              <w:rFonts w:hint="eastAsia" w:ascii="仿宋_GB2312" w:hAnsi="仿宋" w:eastAsia="仿宋_GB2312" w:hAnsiTheme="minorEastAsia"/>
              <w:b/>
              <w:color w:val="000000" w:themeColor="text1"/>
              <w:sz w:val="24"/>
              <w:szCs w:val="24"/>
            </w:rPr>
            <w:t xml:space="preserve">方翔</w:t>
          </w:r>
        </w:sdtContent>
      </w:sdt>
      <w:r>
        <w:rPr>
          <w:rFonts w:hAnsiTheme="minorEastAsia"/>
        </w:rPr>
      </w:r>
      <w:r>
        <w:rPr>
          <w:rFonts w:hAnsiTheme="minorEastAsia"/>
        </w:rPr>
      </w:r>
    </w:p>
    <w:sectPr>
      <w:footnotePr/>
      <w:endnotePr/>
      <w:type w:val="nextPage"/>
      <w:pgSz w:w="11906" w:h="16838" w:orient="portrait"/>
      <w:pgMar w:top="1440" w:right="1800" w:bottom="1440" w:left="1800" w:header="851" w:footer="992" w:gutter="0"/>
      <w:cols w:equalWidth="true" w:space="425" w:num="1" w:sep="false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仿宋">
    <w:panose1 w:val="02010609060101010101"/>
  </w:font>
  <w:font w:name="宋体">
    <w:panose1 w:val="02010600030101010101"/>
  </w:font>
  <w:font w:name="楷体_gb2312">
    <w:panose1 w:val="02010609060101010101"/>
  </w:font>
  <w:font w:name="仿宋_GB2312">
    <w:panose1 w:val="02010609030101010101"/>
  </w:font>
  <w:font w:name="黑体">
    <w:panose1 w:val="02010609060101010101"/>
  </w:font>
  <w:font w:name="方正小标宋简体">
    <w:panose1 w:val="03000509000000000000"/>
  </w:font>
  <w:font w:name="Arial">
    <w:panose1 w:val="020B060402020202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4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."/>
  <w:listSeparator w:val=",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 w:hint="default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634"/>
    <w:next w:val="634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635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634"/>
    <w:next w:val="634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635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634"/>
    <w:next w:val="634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635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634"/>
    <w:next w:val="634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635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634"/>
    <w:next w:val="634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635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634"/>
    <w:next w:val="634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635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634"/>
    <w:next w:val="634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635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634"/>
    <w:next w:val="634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635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634"/>
    <w:next w:val="634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635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634"/>
    <w:next w:val="634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635"/>
    <w:link w:val="32"/>
    <w:uiPriority w:val="10"/>
    <w:rPr>
      <w:sz w:val="48"/>
      <w:szCs w:val="48"/>
    </w:rPr>
  </w:style>
  <w:style w:type="paragraph" w:styleId="34">
    <w:name w:val="Subtitle"/>
    <w:basedOn w:val="634"/>
    <w:next w:val="634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635"/>
    <w:link w:val="34"/>
    <w:uiPriority w:val="11"/>
    <w:rPr>
      <w:sz w:val="24"/>
      <w:szCs w:val="24"/>
    </w:rPr>
  </w:style>
  <w:style w:type="paragraph" w:styleId="36">
    <w:name w:val="Quote"/>
    <w:basedOn w:val="634"/>
    <w:next w:val="634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634"/>
    <w:next w:val="634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635"/>
    <w:link w:val="640"/>
    <w:uiPriority w:val="99"/>
  </w:style>
  <w:style w:type="character" w:styleId="43">
    <w:name w:val="Footer Char"/>
    <w:basedOn w:val="635"/>
    <w:link w:val="639"/>
    <w:uiPriority w:val="99"/>
  </w:style>
  <w:style w:type="paragraph" w:styleId="44">
    <w:name w:val="Caption"/>
    <w:basedOn w:val="634"/>
    <w:next w:val="634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639"/>
    <w:uiPriority w:val="99"/>
  </w:style>
  <w:style w:type="table" w:styleId="46">
    <w:name w:val="Table Grid"/>
    <w:basedOn w:val="636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636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636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636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63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63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63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63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63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63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63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63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63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63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63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63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63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63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63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63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63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63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63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63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63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634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635"/>
    <w:uiPriority w:val="99"/>
    <w:unhideWhenUsed/>
    <w:rPr>
      <w:vertAlign w:val="superscript"/>
    </w:rPr>
  </w:style>
  <w:style w:type="paragraph" w:styleId="176">
    <w:name w:val="endnote text"/>
    <w:basedOn w:val="634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635"/>
    <w:uiPriority w:val="99"/>
    <w:semiHidden/>
    <w:unhideWhenUsed/>
    <w:rPr>
      <w:vertAlign w:val="superscript"/>
    </w:rPr>
  </w:style>
  <w:style w:type="paragraph" w:styleId="179">
    <w:name w:val="toc 1"/>
    <w:basedOn w:val="634"/>
    <w:next w:val="634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634"/>
    <w:next w:val="634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634"/>
    <w:next w:val="634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634"/>
    <w:next w:val="634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634"/>
    <w:next w:val="634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634"/>
    <w:next w:val="634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634"/>
    <w:next w:val="634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634"/>
    <w:next w:val="634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634"/>
    <w:next w:val="634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634"/>
    <w:next w:val="634"/>
    <w:uiPriority w:val="99"/>
    <w:unhideWhenUsed/>
    <w:pPr>
      <w:spacing w:after="0" w:afterAutospacing="0"/>
    </w:pPr>
  </w:style>
  <w:style w:type="paragraph" w:styleId="634" w:default="1">
    <w:name w:val="Normal"/>
    <w:qFormat/>
    <w:rPr>
      <w:sz w:val="21"/>
      <w:szCs w:val="22"/>
    </w:rPr>
    <w:pPr>
      <w:jc w:val="both"/>
      <w:widowControl w:val="off"/>
    </w:pPr>
  </w:style>
  <w:style w:type="character" w:styleId="635" w:default="1">
    <w:name w:val="Default Paragraph Font"/>
    <w:uiPriority w:val="1"/>
    <w:semiHidden/>
    <w:unhideWhenUsed/>
  </w:style>
  <w:style w:type="table" w:styleId="6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37" w:default="1">
    <w:name w:val="No List"/>
    <w:uiPriority w:val="99"/>
    <w:semiHidden/>
    <w:unhideWhenUsed/>
  </w:style>
  <w:style w:type="paragraph" w:styleId="638">
    <w:name w:val="Balloon Text"/>
    <w:basedOn w:val="634"/>
    <w:link w:val="641"/>
    <w:qFormat/>
    <w:uiPriority w:val="99"/>
    <w:semiHidden/>
    <w:unhideWhenUsed/>
    <w:rPr>
      <w:sz w:val="18"/>
      <w:szCs w:val="18"/>
    </w:rPr>
  </w:style>
  <w:style w:type="paragraph" w:styleId="639">
    <w:name w:val="Footer"/>
    <w:basedOn w:val="634"/>
    <w:link w:val="643"/>
    <w:qFormat/>
    <w:uiPriority w:val="99"/>
    <w:unhideWhenUsed/>
    <w:rPr>
      <w:sz w:val="18"/>
      <w:szCs w:val="18"/>
    </w:rPr>
    <w:pPr>
      <w:jc w:val="left"/>
      <w:tabs>
        <w:tab w:val="center" w:pos="4153" w:leader="none"/>
        <w:tab w:val="right" w:pos="8306" w:leader="none"/>
      </w:tabs>
    </w:pPr>
  </w:style>
  <w:style w:type="paragraph" w:styleId="640">
    <w:name w:val="Header"/>
    <w:basedOn w:val="634"/>
    <w:link w:val="642"/>
    <w:uiPriority w:val="99"/>
    <w:unhideWhenUsed/>
    <w:rPr>
      <w:sz w:val="18"/>
      <w:szCs w:val="18"/>
    </w:rPr>
    <w:pPr>
      <w:jc w:val="center"/>
      <w:tabs>
        <w:tab w:val="center" w:pos="4153" w:leader="none"/>
        <w:tab w:val="right" w:pos="8306" w:leader="none"/>
      </w:tabs>
      <w:pBdr>
        <w:bottom w:val="single" w:sz="6" w:space="1" w:color="auto"/>
      </w:pBdr>
    </w:pPr>
  </w:style>
  <w:style w:type="character" w:styleId="641" w:customStyle="1">
    <w:name w:val="批注框文本 字符"/>
    <w:basedOn w:val="635"/>
    <w:link w:val="638"/>
    <w:qFormat/>
    <w:uiPriority w:val="99"/>
    <w:semiHidden/>
    <w:rPr>
      <w:sz w:val="18"/>
      <w:szCs w:val="18"/>
    </w:rPr>
  </w:style>
  <w:style w:type="character" w:styleId="642" w:customStyle="1">
    <w:name w:val="页眉 字符"/>
    <w:basedOn w:val="635"/>
    <w:link w:val="640"/>
    <w:uiPriority w:val="99"/>
    <w:rPr>
      <w:sz w:val="18"/>
      <w:szCs w:val="18"/>
    </w:rPr>
  </w:style>
  <w:style w:type="character" w:styleId="643" w:customStyle="1">
    <w:name w:val="页脚 字符"/>
    <w:basedOn w:val="635"/>
    <w:link w:val="639"/>
    <w:uiPriority w:val="99"/>
    <w:rPr>
      <w:sz w:val="18"/>
      <w:szCs w:val="18"/>
    </w:rPr>
  </w:style>
  <w:style w:type="character" w:styleId="644">
    <w:name w:val="Placeholder Text"/>
    <w:basedOn w:val="635"/>
    <w:qFormat/>
    <w:uiPriority w:val="99"/>
    <w:semiHidden/>
    <w:rPr>
      <w:color w:val="808080"/>
    </w:rPr>
  </w:style>
  <w:style w:type="character" w:styleId="645" w:customStyle="1">
    <w:name w:val="样式1"/>
    <w:basedOn w:val="644"/>
    <w:uiPriority w:val="1"/>
    <w:rPr>
      <w:color w:val="808080"/>
    </w:rPr>
  </w:style>
  <w:style w:type="paragraph" w:styleId="646">
    <w:name w:val="List Paragraph"/>
    <w:basedOn w:val="634"/>
    <w:qFormat/>
    <w:uiPriority w:val="34"/>
    <w:pPr>
      <w:ind w:firstLine="4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webSettings.xml" Type="http://schemas.openxmlformats.org/officeDocument/2006/relationships/webSettings" Id="rId3"/>
    <Relationship Target="fontTable.xml" Type="http://schemas.openxmlformats.org/officeDocument/2006/relationships/fontTable" Id="rId4"/>
    <Relationship Target="theme/theme1.xml" Type="http://schemas.openxmlformats.org/officeDocument/2006/relationships/theme" Id="rId5"/>
    <Relationship Target="glossary/document.xml" Type="http://schemas.openxmlformats.org/officeDocument/2006/relationships/glossaryDocument" Id="rId6"/>
    <Relationship Target="footnotes.xml" Type="http://schemas.openxmlformats.org/officeDocument/2006/relationships/footnotes" Id="rId7"/>
    <Relationship Target="endnotes.xml" Type="http://schemas.openxmlformats.org/officeDocument/2006/relationships/endnotes" Id="rId8"/>
    <Relationship Target="../customXml/item1.xml" Type="http://schemas.openxmlformats.org/officeDocument/2006/relationships/customXml" Id="rId9"/>
    <Relationship Target="../customXml/item2.xml" Type="http://schemas.openxmlformats.org/officeDocument/2006/relationships/customXml" Id="rId10"/>
    <Relationship Target="../customXml/item3.xml" Type="http://schemas.openxmlformats.org/officeDocument/2006/relationships/customXml" Id="rId11"/>
    <Relationship Target="media/image1.jpg" Type="http://schemas.openxmlformats.org/officeDocument/2006/relationships/image" Id="rId12"/>
    <Relationship Target="media/image2.jpg" Type="http://schemas.openxmlformats.org/officeDocument/2006/relationships/image" Id="rId13"/>
    <Relationship Target="media/image3.jpg" Type="http://schemas.openxmlformats.org/officeDocument/2006/relationships/image" Id="rId14"/>
    <Relationship Target="media/image4.png" Type="http://schemas.openxmlformats.org/officeDocument/2006/relationships/image" Id="rId15"/>
</Relationships>

</file>

<file path=word/glossary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webSettings.xml" Type="http://schemas.openxmlformats.org/officeDocument/2006/relationships/webSettings" Id="rId3"/>
    <Relationship Target="fontTable.xml" Type="http://schemas.openxmlformats.org/officeDocument/2006/relationships/fontTable" Id="rId4"/>
    <Relationship Target="footnotes.xml" Type="http://schemas.openxmlformats.org/officeDocument/2006/relationships/footnotes" Id="rId5"/>
    <Relationship Target="endnotes.xml" Type="http://schemas.openxmlformats.org/officeDocument/2006/relationships/endnotes" Id="rId6"/>
</Relationships>
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docParts>
    <w:docPart>
      <w:docPartPr>
        <w:name w:val="34E7E68E8E46410B9711AD300ADF67B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6DC8D93-6944-4039-BE76-0B43BB13E272}"/>
      </w:docPartPr>
      <w:docPartBody>
        <w:p>
          <w:pPr>
            <w:pStyle w:val="1080"/>
          </w:pPr>
          <w:r>
            <w:rPr>
              <w:rStyle w:val="1063"/>
              <w:rFonts w:hint="eastAsia"/>
            </w:rPr>
            <w:t xml:space="preserve">单击此处输入文字。</w:t>
          </w:r>
          <w:r/>
        </w:p>
      </w:docPartBody>
    </w:docPart>
    <w:docPart>
      <w:docPartPr>
        <w:name w:val="C20D30A8E6B14FD7A79519DCC827F68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662518D-EE2F-47F4-B93E-50E2526E81A7}"/>
      </w:docPartPr>
      <w:docPartBody>
        <w:p>
          <w:pPr>
            <w:pStyle w:val="1087"/>
          </w:pPr>
          <w:r>
            <w:rPr>
              <w:rStyle w:val="1063"/>
              <w:rFonts w:hint="eastAsia"/>
            </w:rPr>
            <w:t xml:space="preserve">单击此处输入文字。</w:t>
          </w:r>
          <w:r/>
        </w:p>
      </w:docPartBody>
    </w:docPart>
    <w:docPart>
      <w:docPartPr>
        <w:name w:val="DefaultPlaceholder_2267570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0435DF3-632A-4E51-A916-0B213E5701DE}"/>
      </w:docPartPr>
      <w:docPartBody>
        <w:p>
          <w:pPr>
            <w:pStyle w:val="1109"/>
          </w:pPr>
          <w:r>
            <w:rPr>
              <w:rStyle w:val="1063"/>
              <w:rFonts w:eastAsia="方正小标宋简体"/>
              <w:sz w:val="32"/>
              <w:szCs w:val="32"/>
            </w:rPr>
            <w:t xml:space="preserve">单击此处输入</w:t>
          </w:r>
          <w:r/>
        </w:p>
      </w:docPartBody>
    </w:docPart>
    <w:docPart>
      <w:docPartPr>
        <w:name w:val="6DEEFEBC438942BA9F20DB26290244D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F8CFC21-7D7F-46FA-A1F3-3F9B582A6C48}"/>
      </w:docPartPr>
      <w:docPartBody>
        <w:p>
          <w:pPr>
            <w:pStyle w:val="1088"/>
          </w:pPr>
          <w:r>
            <w:rPr>
              <w:rStyle w:val="1063"/>
              <w:rFonts w:hint="eastAsia"/>
            </w:rPr>
            <w:t xml:space="preserve">单击此处输入文字。</w:t>
          </w:r>
          <w:r/>
        </w:p>
      </w:docPartBody>
    </w:docPart>
    <w:docPart>
      <w:docPartPr>
        <w:name w:val="CA9F37D4ECA34837ACEC4AF1E2AEE18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4CB343F-FC70-41D8-B051-ADFC7979DE37}"/>
      </w:docPartPr>
      <w:docPartBody>
        <w:p>
          <w:pPr>
            <w:pStyle w:val="1083"/>
          </w:pPr>
          <w:r>
            <w:rPr>
              <w:rStyle w:val="1063"/>
              <w:rFonts w:hint="eastAsia"/>
            </w:rPr>
            <w:t xml:space="preserve">单击此处输入文字。</w:t>
          </w:r>
          <w:r/>
        </w:p>
      </w:docPartBody>
    </w:docPart>
    <w:docPart>
      <w:docPartPr>
        <w:name w:val="B7E09079B528414AA9F4704B080BEA8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5A1784F-4968-48CD-962D-2AEDE140B5D6}"/>
      </w:docPartPr>
      <w:docPartBody>
        <w:p>
          <w:pPr>
            <w:pStyle w:val="1084"/>
          </w:pPr>
          <w:r>
            <w:rPr>
              <w:rStyle w:val="1063"/>
              <w:rFonts w:hint="eastAsia"/>
            </w:rPr>
            <w:t xml:space="preserve">单击此处输入文字。</w:t>
          </w:r>
          <w:r/>
        </w:p>
      </w:docPartBody>
    </w:docPart>
    <w:docPart>
      <w:docPartPr>
        <w:name w:val="437548F6DA4D444290AFF3C432EA59C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C90B659-D63A-473B-B13F-2911F563BC4D}"/>
      </w:docPartPr>
      <w:docPartBody>
        <w:p>
          <w:pPr>
            <w:pStyle w:val="1093"/>
          </w:pPr>
          <w:r>
            <w:rPr>
              <w:rStyle w:val="1063"/>
              <w:rFonts w:hint="eastAsia"/>
            </w:rPr>
            <w:t xml:space="preserve">单击此处输入文字。</w:t>
          </w:r>
          <w:r/>
        </w:p>
      </w:docPartBody>
    </w:docPart>
    <w:docPart>
      <w:docPartPr>
        <w:name w:val="9747C1A00C1E47D08B4CBF2CE8E80C5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0023ED0-74AC-4B8C-A5DD-C51BA069A4E9}"/>
      </w:docPartPr>
      <w:docPartBody>
        <w:p>
          <w:pPr>
            <w:pStyle w:val="1111"/>
          </w:pPr>
          <w:r>
            <w:rPr>
              <w:rStyle w:val="1063"/>
              <w:rFonts w:ascii="仿宋_GB2312" w:hAnsi="仿宋" w:eastAsia="仿宋_GB2312" w:hint="eastAsia"/>
              <w:b/>
              <w:sz w:val="24"/>
              <w:szCs w:val="24"/>
            </w:rPr>
            <w:t xml:space="preserve">单击此处输入文字。</w:t>
          </w:r>
          <w:r/>
        </w:p>
      </w:docPartBody>
    </w:docPart>
    <w:docPart>
      <w:docPartPr>
        <w:name w:val="C4EEDCF5D3EE4EFCA862527D956DD5C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C571BA8-9F83-487C-A536-37F0307B6337}"/>
      </w:docPartPr>
      <w:docPartBody>
        <w:p>
          <w:pPr>
            <w:pStyle w:val="1115"/>
          </w:pPr>
          <w:r>
            <w:rPr>
              <w:rStyle w:val="1063"/>
              <w:rFonts w:ascii="仿宋_GB2312" w:hAnsi="仿宋" w:eastAsia="仿宋_GB2312" w:hint="eastAsia"/>
              <w:b/>
              <w:sz w:val="24"/>
              <w:szCs w:val="24"/>
            </w:rPr>
            <w:t xml:space="preserve">单击此处输入文字。</w:t>
          </w:r>
          <w:r/>
        </w:p>
      </w:docPartBody>
    </w:docPart>
    <w:docPart>
      <w:docPartPr>
        <w:name w:val="1167D88A4B0841DEA21B87FBBD2FD83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CB8EC39-F786-4371-95A3-7CFDE04B8A41}"/>
      </w:docPartPr>
      <w:docPartBody>
        <w:p>
          <w:pPr>
            <w:pStyle w:val="1113"/>
          </w:pPr>
          <w:r>
            <w:rPr>
              <w:rStyle w:val="1063"/>
              <w:rFonts w:ascii="仿宋_GB2312" w:hAnsi="仿宋" w:eastAsia="仿宋_GB2312" w:hint="eastAsia"/>
              <w:b/>
              <w:sz w:val="24"/>
              <w:szCs w:val="24"/>
            </w:rPr>
            <w:t xml:space="preserve">单击此处输入文字。</w:t>
          </w:r>
          <w:r/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仿宋">
    <w:panose1 w:val="02010609060101010101"/>
  </w:font>
  <w:font w:name="仿宋_GB2312">
    <w:panose1 w:val="02010609030101010101"/>
  </w:font>
  <w:font w:name="方正小标宋简体">
    <w:panose1 w:val="03000509000000000000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20603050405020304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glossary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4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 w:hint="default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230">
    <w:name w:val="Heading 1"/>
    <w:basedOn w:val="1059"/>
    <w:next w:val="1059"/>
    <w:link w:val="231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231">
    <w:name w:val="Heading 1 Char"/>
    <w:basedOn w:val="1060"/>
    <w:link w:val="230"/>
    <w:uiPriority w:val="9"/>
    <w:rPr>
      <w:rFonts w:ascii="Arial" w:hAnsi="Arial" w:cs="Arial" w:eastAsia="Arial"/>
      <w:sz w:val="40"/>
      <w:szCs w:val="40"/>
    </w:rPr>
  </w:style>
  <w:style w:type="paragraph" w:styleId="232">
    <w:name w:val="Heading 2"/>
    <w:basedOn w:val="1059"/>
    <w:next w:val="1059"/>
    <w:link w:val="233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233">
    <w:name w:val="Heading 2 Char"/>
    <w:basedOn w:val="1060"/>
    <w:link w:val="232"/>
    <w:uiPriority w:val="9"/>
    <w:rPr>
      <w:rFonts w:ascii="Arial" w:hAnsi="Arial" w:cs="Arial" w:eastAsia="Arial"/>
      <w:sz w:val="34"/>
    </w:rPr>
  </w:style>
  <w:style w:type="paragraph" w:styleId="234">
    <w:name w:val="Heading 3"/>
    <w:basedOn w:val="1059"/>
    <w:next w:val="1059"/>
    <w:link w:val="235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235">
    <w:name w:val="Heading 3 Char"/>
    <w:basedOn w:val="1060"/>
    <w:link w:val="234"/>
    <w:uiPriority w:val="9"/>
    <w:rPr>
      <w:rFonts w:ascii="Arial" w:hAnsi="Arial" w:cs="Arial" w:eastAsia="Arial"/>
      <w:sz w:val="30"/>
      <w:szCs w:val="30"/>
    </w:rPr>
  </w:style>
  <w:style w:type="paragraph" w:styleId="236">
    <w:name w:val="Heading 4"/>
    <w:basedOn w:val="1059"/>
    <w:next w:val="1059"/>
    <w:link w:val="237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237">
    <w:name w:val="Heading 4 Char"/>
    <w:basedOn w:val="1060"/>
    <w:link w:val="236"/>
    <w:uiPriority w:val="9"/>
    <w:rPr>
      <w:rFonts w:ascii="Arial" w:hAnsi="Arial" w:cs="Arial" w:eastAsia="Arial"/>
      <w:b/>
      <w:bCs/>
      <w:sz w:val="26"/>
      <w:szCs w:val="26"/>
    </w:rPr>
  </w:style>
  <w:style w:type="paragraph" w:styleId="238">
    <w:name w:val="Heading 5"/>
    <w:basedOn w:val="1059"/>
    <w:next w:val="1059"/>
    <w:link w:val="239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39">
    <w:name w:val="Heading 5 Char"/>
    <w:basedOn w:val="1060"/>
    <w:link w:val="238"/>
    <w:uiPriority w:val="9"/>
    <w:rPr>
      <w:rFonts w:ascii="Arial" w:hAnsi="Arial" w:cs="Arial" w:eastAsia="Arial"/>
      <w:b/>
      <w:bCs/>
      <w:sz w:val="24"/>
      <w:szCs w:val="24"/>
    </w:rPr>
  </w:style>
  <w:style w:type="paragraph" w:styleId="240">
    <w:name w:val="Heading 6"/>
    <w:basedOn w:val="1059"/>
    <w:next w:val="1059"/>
    <w:link w:val="241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41">
    <w:name w:val="Heading 6 Char"/>
    <w:basedOn w:val="1060"/>
    <w:link w:val="240"/>
    <w:uiPriority w:val="9"/>
    <w:rPr>
      <w:rFonts w:ascii="Arial" w:hAnsi="Arial" w:cs="Arial" w:eastAsia="Arial"/>
      <w:b/>
      <w:bCs/>
      <w:sz w:val="22"/>
      <w:szCs w:val="22"/>
    </w:rPr>
  </w:style>
  <w:style w:type="paragraph" w:styleId="242">
    <w:name w:val="Heading 7"/>
    <w:basedOn w:val="1059"/>
    <w:next w:val="1059"/>
    <w:link w:val="243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3">
    <w:name w:val="Heading 7 Char"/>
    <w:basedOn w:val="1060"/>
    <w:link w:val="242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44">
    <w:name w:val="Heading 8"/>
    <w:basedOn w:val="1059"/>
    <w:next w:val="1059"/>
    <w:link w:val="245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45">
    <w:name w:val="Heading 8 Char"/>
    <w:basedOn w:val="1060"/>
    <w:link w:val="244"/>
    <w:uiPriority w:val="9"/>
    <w:rPr>
      <w:rFonts w:ascii="Arial" w:hAnsi="Arial" w:cs="Arial" w:eastAsia="Arial"/>
      <w:i/>
      <w:iCs/>
      <w:sz w:val="22"/>
      <w:szCs w:val="22"/>
    </w:rPr>
  </w:style>
  <w:style w:type="paragraph" w:styleId="246">
    <w:name w:val="Heading 9"/>
    <w:basedOn w:val="1059"/>
    <w:next w:val="1059"/>
    <w:link w:val="24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47">
    <w:name w:val="Heading 9 Char"/>
    <w:basedOn w:val="1060"/>
    <w:link w:val="246"/>
    <w:uiPriority w:val="9"/>
    <w:rPr>
      <w:rFonts w:ascii="Arial" w:hAnsi="Arial" w:cs="Arial" w:eastAsia="Arial"/>
      <w:i/>
      <w:iCs/>
      <w:sz w:val="21"/>
      <w:szCs w:val="21"/>
    </w:rPr>
  </w:style>
  <w:style w:type="paragraph" w:styleId="248">
    <w:name w:val="List Paragraph"/>
    <w:basedOn w:val="1059"/>
    <w:qFormat/>
    <w:uiPriority w:val="34"/>
    <w:pPr>
      <w:contextualSpacing w:val="true"/>
      <w:ind w:left="720"/>
    </w:pPr>
  </w:style>
  <w:style w:type="paragraph" w:styleId="250">
    <w:name w:val="No Spacing"/>
    <w:qFormat/>
    <w:uiPriority w:val="1"/>
    <w:pPr>
      <w:spacing w:lineRule="auto" w:line="240" w:after="0" w:before="0"/>
    </w:pPr>
  </w:style>
  <w:style w:type="paragraph" w:styleId="251">
    <w:name w:val="Title"/>
    <w:basedOn w:val="1059"/>
    <w:next w:val="1059"/>
    <w:link w:val="252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252">
    <w:name w:val="Title Char"/>
    <w:basedOn w:val="1060"/>
    <w:link w:val="251"/>
    <w:uiPriority w:val="10"/>
    <w:rPr>
      <w:sz w:val="48"/>
      <w:szCs w:val="48"/>
    </w:rPr>
  </w:style>
  <w:style w:type="paragraph" w:styleId="253">
    <w:name w:val="Subtitle"/>
    <w:basedOn w:val="1059"/>
    <w:next w:val="1059"/>
    <w:link w:val="254"/>
    <w:qFormat/>
    <w:uiPriority w:val="11"/>
    <w:rPr>
      <w:sz w:val="24"/>
      <w:szCs w:val="24"/>
    </w:rPr>
    <w:pPr>
      <w:spacing w:after="200" w:before="200"/>
    </w:pPr>
  </w:style>
  <w:style w:type="character" w:styleId="254">
    <w:name w:val="Subtitle Char"/>
    <w:basedOn w:val="1060"/>
    <w:link w:val="253"/>
    <w:uiPriority w:val="11"/>
    <w:rPr>
      <w:sz w:val="24"/>
      <w:szCs w:val="24"/>
    </w:rPr>
  </w:style>
  <w:style w:type="paragraph" w:styleId="255">
    <w:name w:val="Quote"/>
    <w:basedOn w:val="1059"/>
    <w:next w:val="1059"/>
    <w:link w:val="256"/>
    <w:qFormat/>
    <w:uiPriority w:val="29"/>
    <w:rPr>
      <w:i/>
    </w:rPr>
    <w:pPr>
      <w:ind w:left="720" w:right="720"/>
    </w:pPr>
  </w:style>
  <w:style w:type="character" w:styleId="256">
    <w:name w:val="Quote Char"/>
    <w:link w:val="255"/>
    <w:uiPriority w:val="29"/>
    <w:rPr>
      <w:i/>
    </w:rPr>
  </w:style>
  <w:style w:type="paragraph" w:styleId="257">
    <w:name w:val="Intense Quote"/>
    <w:basedOn w:val="1059"/>
    <w:next w:val="1059"/>
    <w:link w:val="258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258">
    <w:name w:val="Intense Quote Char"/>
    <w:link w:val="257"/>
    <w:uiPriority w:val="30"/>
    <w:rPr>
      <w:i/>
    </w:rPr>
  </w:style>
  <w:style w:type="paragraph" w:styleId="259">
    <w:name w:val="Header"/>
    <w:basedOn w:val="1059"/>
    <w:link w:val="260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260">
    <w:name w:val="Header Char"/>
    <w:basedOn w:val="1060"/>
    <w:link w:val="259"/>
    <w:uiPriority w:val="99"/>
  </w:style>
  <w:style w:type="paragraph" w:styleId="261">
    <w:name w:val="Footer"/>
    <w:basedOn w:val="1059"/>
    <w:link w:val="264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262">
    <w:name w:val="Footer Char"/>
    <w:basedOn w:val="1060"/>
    <w:link w:val="261"/>
    <w:uiPriority w:val="99"/>
  </w:style>
  <w:style w:type="paragraph" w:styleId="263">
    <w:name w:val="Caption"/>
    <w:basedOn w:val="1059"/>
    <w:next w:val="1059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264">
    <w:name w:val="Caption Char"/>
    <w:basedOn w:val="263"/>
    <w:link w:val="261"/>
    <w:uiPriority w:val="99"/>
  </w:style>
  <w:style w:type="table" w:styleId="265">
    <w:name w:val="Table Grid"/>
    <w:basedOn w:val="1061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6">
    <w:name w:val="Table Grid Light"/>
    <w:basedOn w:val="106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7">
    <w:name w:val="Plain Table 1"/>
    <w:basedOn w:val="106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268">
    <w:name w:val="Plain Table 2"/>
    <w:basedOn w:val="1061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269">
    <w:name w:val="Plain Table 3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270">
    <w:name w:val="Plain Table 4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71">
    <w:name w:val="Plain Table 5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272">
    <w:name w:val="Grid Table 1 Light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73">
    <w:name w:val="Grid Table 1 Light - Accent 1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74">
    <w:name w:val="Grid Table 1 Light - Accent 2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75">
    <w:name w:val="Grid Table 1 Light - Accent 3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76">
    <w:name w:val="Grid Table 1 Light - Accent 4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77">
    <w:name w:val="Grid Table 1 Light - Accent 5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78">
    <w:name w:val="Grid Table 1 Light - Accent 6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79">
    <w:name w:val="Grid Table 2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280">
    <w:name w:val="Grid Table 2 - Accent 1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281">
    <w:name w:val="Grid Table 2 - Accent 2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282">
    <w:name w:val="Grid Table 2 - Accent 3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283">
    <w:name w:val="Grid Table 2 - Accent 4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284">
    <w:name w:val="Grid Table 2 - Accent 5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285">
    <w:name w:val="Grid Table 2 - Accent 6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286">
    <w:name w:val="Grid Table 3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287">
    <w:name w:val="Grid Table 3 - Accent 1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288">
    <w:name w:val="Grid Table 3 - Accent 2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289">
    <w:name w:val="Grid Table 3 - Accent 3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290">
    <w:name w:val="Grid Table 3 - Accent 4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291">
    <w:name w:val="Grid Table 3 - Accent 5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292">
    <w:name w:val="Grid Table 3 - Accent 6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293">
    <w:name w:val="Grid Table 4"/>
    <w:basedOn w:val="106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294">
    <w:name w:val="Grid Table 4 - Accent 1"/>
    <w:basedOn w:val="106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295">
    <w:name w:val="Grid Table 4 - Accent 2"/>
    <w:basedOn w:val="106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296">
    <w:name w:val="Grid Table 4 - Accent 3"/>
    <w:basedOn w:val="106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297">
    <w:name w:val="Grid Table 4 - Accent 4"/>
    <w:basedOn w:val="106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298">
    <w:name w:val="Grid Table 4 - Accent 5"/>
    <w:basedOn w:val="106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299">
    <w:name w:val="Grid Table 4 - Accent 6"/>
    <w:basedOn w:val="106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300">
    <w:name w:val="Grid Table 5 Dark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301">
    <w:name w:val="Grid Table 5 Dark- Accent 1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302">
    <w:name w:val="Grid Table 5 Dark - Accent 2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303">
    <w:name w:val="Grid Table 5 Dark - Accent 3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304">
    <w:name w:val="Grid Table 5 Dark- Accent 4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305">
    <w:name w:val="Grid Table 5 Dark - Accent 5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306">
    <w:name w:val="Grid Table 5 Dark - Accent 6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307">
    <w:name w:val="Grid Table 6 Colorful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308">
    <w:name w:val="Grid Table 6 Colorful - Accent 1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309">
    <w:name w:val="Grid Table 6 Colorful - Accent 2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310">
    <w:name w:val="Grid Table 6 Colorful - Accent 3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311">
    <w:name w:val="Grid Table 6 Colorful - Accent 4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312">
    <w:name w:val="Grid Table 6 Colorful - Accent 5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313">
    <w:name w:val="Grid Table 6 Colorful - Accent 6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314">
    <w:name w:val="Grid Table 7 Colorful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315">
    <w:name w:val="Grid Table 7 Colorful - Accent 1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316">
    <w:name w:val="Grid Table 7 Colorful - Accent 2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317">
    <w:name w:val="Grid Table 7 Colorful - Accent 3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318">
    <w:name w:val="Grid Table 7 Colorful - Accent 4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319">
    <w:name w:val="Grid Table 7 Colorful - Accent 5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320">
    <w:name w:val="Grid Table 7 Colorful - Accent 6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321">
    <w:name w:val="List Table 1 Light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322">
    <w:name w:val="List Table 1 Light - Accent 1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323">
    <w:name w:val="List Table 1 Light - Accent 2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324">
    <w:name w:val="List Table 1 Light - Accent 3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325">
    <w:name w:val="List Table 1 Light - Accent 4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326">
    <w:name w:val="List Table 1 Light - Accent 5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327">
    <w:name w:val="List Table 1 Light - Accent 6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328">
    <w:name w:val="List Table 2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329">
    <w:name w:val="List Table 2 - Accent 1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330">
    <w:name w:val="List Table 2 - Accent 2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331">
    <w:name w:val="List Table 2 - Accent 3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332">
    <w:name w:val="List Table 2 - Accent 4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333">
    <w:name w:val="List Table 2 - Accent 5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334">
    <w:name w:val="List Table 2 - Accent 6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335">
    <w:name w:val="List Table 3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36">
    <w:name w:val="List Table 3 - Accent 1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37">
    <w:name w:val="List Table 3 - Accent 2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38">
    <w:name w:val="List Table 3 - Accent 3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39">
    <w:name w:val="List Table 3 - Accent 4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0">
    <w:name w:val="List Table 3 - Accent 5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1">
    <w:name w:val="List Table 3 - Accent 6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2">
    <w:name w:val="List Table 4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3">
    <w:name w:val="List Table 4 - Accent 1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4">
    <w:name w:val="List Table 4 - Accent 2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5">
    <w:name w:val="List Table 4 - Accent 3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6">
    <w:name w:val="List Table 4 - Accent 4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7">
    <w:name w:val="List Table 4 - Accent 5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8">
    <w:name w:val="List Table 4 - Accent 6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9">
    <w:name w:val="List Table 5 Dark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350">
    <w:name w:val="List Table 5 Dark - Accent 1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351">
    <w:name w:val="List Table 5 Dark - Accent 2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352">
    <w:name w:val="List Table 5 Dark - Accent 3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353">
    <w:name w:val="List Table 5 Dark - Accent 4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354">
    <w:name w:val="List Table 5 Dark - Accent 5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355">
    <w:name w:val="List Table 5 Dark - Accent 6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356">
    <w:name w:val="List Table 6 Colorful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357">
    <w:name w:val="List Table 6 Colorful - Accent 1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358">
    <w:name w:val="List Table 6 Colorful - Accent 2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359">
    <w:name w:val="List Table 6 Colorful - Accent 3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360">
    <w:name w:val="List Table 6 Colorful - Accent 4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361">
    <w:name w:val="List Table 6 Colorful - Accent 5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362">
    <w:name w:val="List Table 6 Colorful - Accent 6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363">
    <w:name w:val="List Table 7 Colorful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364">
    <w:name w:val="List Table 7 Colorful - Accent 1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365">
    <w:name w:val="List Table 7 Colorful - Accent 2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366">
    <w:name w:val="List Table 7 Colorful - Accent 3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367">
    <w:name w:val="List Table 7 Colorful - Accent 4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368">
    <w:name w:val="List Table 7 Colorful - Accent 5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369">
    <w:name w:val="List Table 7 Colorful - Accent 6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370">
    <w:name w:val="Lined - Accent"/>
    <w:basedOn w:val="106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371">
    <w:name w:val="Lined - Accent 1"/>
    <w:basedOn w:val="106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372">
    <w:name w:val="Lined - Accent 2"/>
    <w:basedOn w:val="106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373">
    <w:name w:val="Lined - Accent 3"/>
    <w:basedOn w:val="106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374">
    <w:name w:val="Lined - Accent 4"/>
    <w:basedOn w:val="106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375">
    <w:name w:val="Lined - Accent 5"/>
    <w:basedOn w:val="106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376">
    <w:name w:val="Lined - Accent 6"/>
    <w:basedOn w:val="106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377">
    <w:name w:val="Bordered &amp; Lined - Accent"/>
    <w:basedOn w:val="106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378">
    <w:name w:val="Bordered &amp; Lined - Accent 1"/>
    <w:basedOn w:val="106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379">
    <w:name w:val="Bordered &amp; Lined - Accent 2"/>
    <w:basedOn w:val="106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380">
    <w:name w:val="Bordered &amp; Lined - Accent 3"/>
    <w:basedOn w:val="106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381">
    <w:name w:val="Bordered &amp; Lined - Accent 4"/>
    <w:basedOn w:val="106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382">
    <w:name w:val="Bordered &amp; Lined - Accent 5"/>
    <w:basedOn w:val="106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383">
    <w:name w:val="Bordered &amp; Lined - Accent 6"/>
    <w:basedOn w:val="106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384">
    <w:name w:val="Bordered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385">
    <w:name w:val="Bordered - Accent 1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386">
    <w:name w:val="Bordered - Accent 2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387">
    <w:name w:val="Bordered - Accent 3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388">
    <w:name w:val="Bordered - Accent 4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389">
    <w:name w:val="Bordered - Accent 5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390">
    <w:name w:val="Bordered - Accent 6"/>
    <w:basedOn w:val="106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391">
    <w:name w:val="Hyperlink"/>
    <w:uiPriority w:val="99"/>
    <w:unhideWhenUsed/>
    <w:rPr>
      <w:color w:val="0000FF" w:themeColor="hyperlink"/>
      <w:u w:val="single"/>
    </w:rPr>
  </w:style>
  <w:style w:type="paragraph" w:styleId="392">
    <w:name w:val="footnote text"/>
    <w:basedOn w:val="1059"/>
    <w:link w:val="393"/>
    <w:uiPriority w:val="99"/>
    <w:semiHidden/>
    <w:unhideWhenUsed/>
    <w:rPr>
      <w:sz w:val="18"/>
    </w:rPr>
    <w:pPr>
      <w:spacing w:lineRule="auto" w:line="240" w:after="40"/>
    </w:pPr>
  </w:style>
  <w:style w:type="character" w:styleId="393">
    <w:name w:val="Footnote Text Char"/>
    <w:link w:val="392"/>
    <w:uiPriority w:val="99"/>
    <w:rPr>
      <w:sz w:val="18"/>
    </w:rPr>
  </w:style>
  <w:style w:type="character" w:styleId="394">
    <w:name w:val="footnote reference"/>
    <w:basedOn w:val="1060"/>
    <w:uiPriority w:val="99"/>
    <w:unhideWhenUsed/>
    <w:rPr>
      <w:vertAlign w:val="superscript"/>
    </w:rPr>
  </w:style>
  <w:style w:type="paragraph" w:styleId="395">
    <w:name w:val="endnote text"/>
    <w:basedOn w:val="1059"/>
    <w:link w:val="396"/>
    <w:uiPriority w:val="99"/>
    <w:semiHidden/>
    <w:unhideWhenUsed/>
    <w:rPr>
      <w:sz w:val="20"/>
    </w:rPr>
    <w:pPr>
      <w:spacing w:lineRule="auto" w:line="240" w:after="0"/>
    </w:pPr>
  </w:style>
  <w:style w:type="character" w:styleId="396">
    <w:name w:val="Endnote Text Char"/>
    <w:link w:val="395"/>
    <w:uiPriority w:val="99"/>
    <w:rPr>
      <w:sz w:val="20"/>
    </w:rPr>
  </w:style>
  <w:style w:type="character" w:styleId="397">
    <w:name w:val="endnote reference"/>
    <w:basedOn w:val="1060"/>
    <w:uiPriority w:val="99"/>
    <w:semiHidden/>
    <w:unhideWhenUsed/>
    <w:rPr>
      <w:vertAlign w:val="superscript"/>
    </w:rPr>
  </w:style>
  <w:style w:type="paragraph" w:styleId="398">
    <w:name w:val="toc 1"/>
    <w:basedOn w:val="1059"/>
    <w:next w:val="1059"/>
    <w:uiPriority w:val="39"/>
    <w:unhideWhenUsed/>
    <w:pPr>
      <w:ind w:left="0" w:right="0" w:firstLine="0"/>
      <w:spacing w:after="57"/>
    </w:pPr>
  </w:style>
  <w:style w:type="paragraph" w:styleId="399">
    <w:name w:val="toc 2"/>
    <w:basedOn w:val="1059"/>
    <w:next w:val="1059"/>
    <w:uiPriority w:val="39"/>
    <w:unhideWhenUsed/>
    <w:pPr>
      <w:ind w:left="283" w:right="0" w:firstLine="0"/>
      <w:spacing w:after="57"/>
    </w:pPr>
  </w:style>
  <w:style w:type="paragraph" w:styleId="400">
    <w:name w:val="toc 3"/>
    <w:basedOn w:val="1059"/>
    <w:next w:val="1059"/>
    <w:uiPriority w:val="39"/>
    <w:unhideWhenUsed/>
    <w:pPr>
      <w:ind w:left="567" w:right="0" w:firstLine="0"/>
      <w:spacing w:after="57"/>
    </w:pPr>
  </w:style>
  <w:style w:type="paragraph" w:styleId="401">
    <w:name w:val="toc 4"/>
    <w:basedOn w:val="1059"/>
    <w:next w:val="1059"/>
    <w:uiPriority w:val="39"/>
    <w:unhideWhenUsed/>
    <w:pPr>
      <w:ind w:left="850" w:right="0" w:firstLine="0"/>
      <w:spacing w:after="57"/>
    </w:pPr>
  </w:style>
  <w:style w:type="paragraph" w:styleId="402">
    <w:name w:val="toc 5"/>
    <w:basedOn w:val="1059"/>
    <w:next w:val="1059"/>
    <w:uiPriority w:val="39"/>
    <w:unhideWhenUsed/>
    <w:pPr>
      <w:ind w:left="1134" w:right="0" w:firstLine="0"/>
      <w:spacing w:after="57"/>
    </w:pPr>
  </w:style>
  <w:style w:type="paragraph" w:styleId="403">
    <w:name w:val="toc 6"/>
    <w:basedOn w:val="1059"/>
    <w:next w:val="1059"/>
    <w:uiPriority w:val="39"/>
    <w:unhideWhenUsed/>
    <w:pPr>
      <w:ind w:left="1417" w:right="0" w:firstLine="0"/>
      <w:spacing w:after="57"/>
    </w:pPr>
  </w:style>
  <w:style w:type="paragraph" w:styleId="404">
    <w:name w:val="toc 7"/>
    <w:basedOn w:val="1059"/>
    <w:next w:val="1059"/>
    <w:uiPriority w:val="39"/>
    <w:unhideWhenUsed/>
    <w:pPr>
      <w:ind w:left="1701" w:right="0" w:firstLine="0"/>
      <w:spacing w:after="57"/>
    </w:pPr>
  </w:style>
  <w:style w:type="paragraph" w:styleId="405">
    <w:name w:val="toc 8"/>
    <w:basedOn w:val="1059"/>
    <w:next w:val="1059"/>
    <w:uiPriority w:val="39"/>
    <w:unhideWhenUsed/>
    <w:pPr>
      <w:ind w:left="1984" w:right="0" w:firstLine="0"/>
      <w:spacing w:after="57"/>
    </w:pPr>
  </w:style>
  <w:style w:type="paragraph" w:styleId="406">
    <w:name w:val="toc 9"/>
    <w:basedOn w:val="1059"/>
    <w:next w:val="1059"/>
    <w:uiPriority w:val="39"/>
    <w:unhideWhenUsed/>
    <w:pPr>
      <w:ind w:left="2268" w:right="0" w:firstLine="0"/>
      <w:spacing w:after="57"/>
    </w:pPr>
  </w:style>
  <w:style w:type="paragraph" w:styleId="407">
    <w:name w:val="TOC Heading"/>
    <w:uiPriority w:val="39"/>
    <w:unhideWhenUsed/>
  </w:style>
  <w:style w:type="paragraph" w:styleId="408">
    <w:name w:val="table of figures"/>
    <w:basedOn w:val="1059"/>
    <w:next w:val="1059"/>
    <w:uiPriority w:val="99"/>
    <w:unhideWhenUsed/>
    <w:pPr>
      <w:spacing w:after="0" w:afterAutospacing="0"/>
    </w:pPr>
  </w:style>
  <w:style w:type="paragraph" w:styleId="1059" w:default="1">
    <w:name w:val="Normal"/>
    <w:qFormat/>
    <w:rPr>
      <w:sz w:val="21"/>
      <w:szCs w:val="22"/>
    </w:rPr>
    <w:pPr>
      <w:jc w:val="both"/>
      <w:widowControl w:val="off"/>
    </w:pPr>
  </w:style>
  <w:style w:type="character" w:styleId="1060" w:default="1">
    <w:name w:val="Default Paragraph Font"/>
    <w:uiPriority w:val="1"/>
    <w:semiHidden/>
    <w:unhideWhenUsed/>
  </w:style>
  <w:style w:type="table" w:styleId="106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062" w:default="1">
    <w:name w:val="No List"/>
    <w:uiPriority w:val="99"/>
    <w:semiHidden/>
    <w:unhideWhenUsed/>
  </w:style>
  <w:style w:type="character" w:styleId="1063">
    <w:name w:val="Placeholder Text"/>
    <w:basedOn w:val="1060"/>
    <w:qFormat/>
    <w:uiPriority w:val="99"/>
    <w:semiHidden/>
    <w:rPr>
      <w:color w:val="808080"/>
    </w:rPr>
  </w:style>
  <w:style w:type="paragraph" w:styleId="1064" w:customStyle="1">
    <w:name w:val="1EA9B63D9FC44EADAA0D43EB1A8022FF"/>
    <w:qFormat/>
    <w:rPr>
      <w:sz w:val="21"/>
      <w:szCs w:val="22"/>
    </w:rPr>
    <w:pPr>
      <w:jc w:val="both"/>
      <w:widowControl w:val="off"/>
    </w:pPr>
  </w:style>
  <w:style w:type="paragraph" w:styleId="1065" w:customStyle="1">
    <w:name w:val="DD75A80FAB104F62AEA123A3A6C203EF"/>
    <w:rPr>
      <w:sz w:val="21"/>
      <w:szCs w:val="22"/>
    </w:rPr>
    <w:pPr>
      <w:jc w:val="both"/>
      <w:widowControl w:val="off"/>
    </w:pPr>
  </w:style>
  <w:style w:type="paragraph" w:styleId="1066" w:customStyle="1">
    <w:name w:val="62D828943B874B388DA2C106A2AC315F"/>
    <w:rPr>
      <w:sz w:val="21"/>
      <w:szCs w:val="22"/>
    </w:rPr>
    <w:pPr>
      <w:jc w:val="both"/>
      <w:widowControl w:val="off"/>
    </w:pPr>
  </w:style>
  <w:style w:type="paragraph" w:styleId="1067" w:customStyle="1">
    <w:name w:val="B5C9B044148E45C3B7712940A6E7C370"/>
    <w:qFormat/>
    <w:rPr>
      <w:sz w:val="21"/>
      <w:szCs w:val="22"/>
    </w:rPr>
    <w:pPr>
      <w:jc w:val="both"/>
      <w:widowControl w:val="off"/>
    </w:pPr>
  </w:style>
  <w:style w:type="paragraph" w:styleId="1068" w:customStyle="1">
    <w:name w:val="DBE65C6EE5A0402692AA014B20945782"/>
    <w:qFormat/>
    <w:rPr>
      <w:sz w:val="21"/>
      <w:szCs w:val="22"/>
    </w:rPr>
    <w:pPr>
      <w:jc w:val="both"/>
      <w:widowControl w:val="off"/>
    </w:pPr>
  </w:style>
  <w:style w:type="paragraph" w:styleId="1069" w:customStyle="1">
    <w:name w:val="A3BE3AFE2B5D4140937C35925CF5F309"/>
    <w:qFormat/>
    <w:rPr>
      <w:sz w:val="21"/>
      <w:szCs w:val="22"/>
    </w:rPr>
    <w:pPr>
      <w:jc w:val="both"/>
      <w:widowControl w:val="off"/>
    </w:pPr>
  </w:style>
  <w:style w:type="paragraph" w:styleId="1070" w:customStyle="1">
    <w:name w:val="FDA4512AEBB64EEF8EDD4AD55886B03F"/>
    <w:rPr>
      <w:sz w:val="21"/>
      <w:szCs w:val="22"/>
    </w:rPr>
    <w:pPr>
      <w:jc w:val="both"/>
      <w:widowControl w:val="off"/>
    </w:pPr>
  </w:style>
  <w:style w:type="paragraph" w:styleId="1071" w:customStyle="1">
    <w:name w:val="1260200D4DA5447BB7585583320CB403"/>
    <w:rPr>
      <w:sz w:val="21"/>
      <w:szCs w:val="22"/>
    </w:rPr>
    <w:pPr>
      <w:jc w:val="both"/>
      <w:widowControl w:val="off"/>
    </w:pPr>
  </w:style>
  <w:style w:type="paragraph" w:styleId="1072" w:customStyle="1">
    <w:name w:val="63B93F4453CA428B9DA6740AF6A278B4"/>
    <w:qFormat/>
    <w:rPr>
      <w:sz w:val="21"/>
      <w:szCs w:val="22"/>
    </w:rPr>
    <w:pPr>
      <w:jc w:val="both"/>
      <w:widowControl w:val="off"/>
    </w:pPr>
  </w:style>
  <w:style w:type="paragraph" w:styleId="1073" w:customStyle="1">
    <w:name w:val="FBCFA1B7F9CD4B3FBD7883043EBC062E"/>
    <w:qFormat/>
    <w:rPr>
      <w:sz w:val="21"/>
      <w:szCs w:val="22"/>
    </w:rPr>
    <w:pPr>
      <w:jc w:val="both"/>
      <w:widowControl w:val="off"/>
    </w:pPr>
  </w:style>
  <w:style w:type="paragraph" w:styleId="1074" w:customStyle="1">
    <w:name w:val="76DA8F963D6344B0B9E3F3FE49E25394"/>
    <w:rPr>
      <w:sz w:val="21"/>
      <w:szCs w:val="22"/>
    </w:rPr>
    <w:pPr>
      <w:jc w:val="both"/>
      <w:widowControl w:val="off"/>
    </w:pPr>
  </w:style>
  <w:style w:type="paragraph" w:styleId="1075" w:customStyle="1">
    <w:name w:val="9FF1C203A2D04EDAAE8908F7D0DE0E67"/>
    <w:rPr>
      <w:sz w:val="21"/>
      <w:szCs w:val="22"/>
    </w:rPr>
    <w:pPr>
      <w:jc w:val="both"/>
      <w:widowControl w:val="off"/>
    </w:pPr>
  </w:style>
  <w:style w:type="paragraph" w:styleId="1076" w:customStyle="1">
    <w:name w:val="07B7E775266D4CC4A52C31AB53404F25"/>
    <w:rPr>
      <w:sz w:val="21"/>
      <w:szCs w:val="22"/>
    </w:rPr>
    <w:pPr>
      <w:jc w:val="both"/>
      <w:widowControl w:val="off"/>
    </w:pPr>
  </w:style>
  <w:style w:type="paragraph" w:styleId="1077" w:customStyle="1">
    <w:name w:val="5F26E59792DF467F8CCAFFCC3E4322B8"/>
    <w:qFormat/>
    <w:rPr>
      <w:sz w:val="21"/>
      <w:szCs w:val="22"/>
    </w:rPr>
    <w:pPr>
      <w:jc w:val="both"/>
      <w:widowControl w:val="off"/>
    </w:pPr>
  </w:style>
  <w:style w:type="paragraph" w:styleId="1078" w:customStyle="1">
    <w:name w:val="FE4FDD029A6B444E8ED49E6DBA108AB2"/>
    <w:qFormat/>
    <w:rPr>
      <w:sz w:val="21"/>
      <w:szCs w:val="22"/>
    </w:rPr>
    <w:pPr>
      <w:jc w:val="both"/>
      <w:widowControl w:val="off"/>
    </w:pPr>
  </w:style>
  <w:style w:type="paragraph" w:styleId="1079" w:customStyle="1">
    <w:name w:val="A728A8A197FE49E3A0F8282D42C24A8D"/>
    <w:qFormat/>
    <w:rPr>
      <w:sz w:val="21"/>
      <w:szCs w:val="22"/>
    </w:rPr>
    <w:pPr>
      <w:jc w:val="both"/>
      <w:widowControl w:val="off"/>
    </w:pPr>
  </w:style>
  <w:style w:type="paragraph" w:styleId="1080" w:customStyle="1">
    <w:name w:val="34E7E68E8E46410B9711AD300ADF67BD"/>
    <w:qFormat/>
    <w:rPr>
      <w:sz w:val="21"/>
      <w:szCs w:val="22"/>
    </w:rPr>
    <w:pPr>
      <w:jc w:val="both"/>
      <w:widowControl w:val="off"/>
    </w:pPr>
  </w:style>
  <w:style w:type="paragraph" w:styleId="1081" w:customStyle="1">
    <w:name w:val="721F8AA5A85442A8AB826C1DA33972DC"/>
    <w:qFormat/>
    <w:rPr>
      <w:sz w:val="21"/>
      <w:szCs w:val="22"/>
    </w:rPr>
    <w:pPr>
      <w:jc w:val="both"/>
      <w:widowControl w:val="off"/>
    </w:pPr>
  </w:style>
  <w:style w:type="paragraph" w:styleId="1082" w:customStyle="1">
    <w:name w:val="6E34C60BB8AE4AB499A5710ACCBDBDF2"/>
    <w:qFormat/>
    <w:rPr>
      <w:sz w:val="21"/>
      <w:szCs w:val="22"/>
    </w:rPr>
    <w:pPr>
      <w:jc w:val="both"/>
      <w:widowControl w:val="off"/>
    </w:pPr>
  </w:style>
  <w:style w:type="paragraph" w:styleId="1083" w:customStyle="1">
    <w:name w:val="CA9F37D4ECA34837ACEC4AF1E2AEE18E"/>
    <w:qFormat/>
    <w:rPr>
      <w:sz w:val="21"/>
      <w:szCs w:val="22"/>
    </w:rPr>
    <w:pPr>
      <w:jc w:val="both"/>
      <w:widowControl w:val="off"/>
    </w:pPr>
  </w:style>
  <w:style w:type="paragraph" w:styleId="1084" w:customStyle="1">
    <w:name w:val="B7E09079B528414AA9F4704B080BEA80"/>
    <w:rPr>
      <w:sz w:val="21"/>
      <w:szCs w:val="22"/>
    </w:rPr>
    <w:pPr>
      <w:jc w:val="both"/>
      <w:widowControl w:val="off"/>
    </w:pPr>
  </w:style>
  <w:style w:type="paragraph" w:styleId="1085" w:customStyle="1">
    <w:name w:val="976B62AD2A35462AA5C4247FE5DB6DA0"/>
    <w:rPr>
      <w:sz w:val="21"/>
      <w:szCs w:val="22"/>
    </w:rPr>
    <w:pPr>
      <w:jc w:val="both"/>
      <w:widowControl w:val="off"/>
    </w:pPr>
  </w:style>
  <w:style w:type="paragraph" w:styleId="1086" w:customStyle="1">
    <w:name w:val="B258A821A9D9476285FBCE3274F77743"/>
    <w:rPr>
      <w:sz w:val="21"/>
      <w:szCs w:val="22"/>
    </w:rPr>
    <w:pPr>
      <w:jc w:val="both"/>
      <w:widowControl w:val="off"/>
    </w:pPr>
  </w:style>
  <w:style w:type="paragraph" w:styleId="1087" w:customStyle="1">
    <w:name w:val="C20D30A8E6B14FD7A79519DCC827F682"/>
    <w:rPr>
      <w:sz w:val="21"/>
      <w:szCs w:val="22"/>
    </w:rPr>
    <w:pPr>
      <w:jc w:val="both"/>
      <w:widowControl w:val="off"/>
    </w:pPr>
  </w:style>
  <w:style w:type="paragraph" w:styleId="1088" w:customStyle="1">
    <w:name w:val="6DEEFEBC438942BA9F20DB26290244DF"/>
    <w:qFormat/>
    <w:rPr>
      <w:sz w:val="21"/>
      <w:szCs w:val="22"/>
    </w:rPr>
    <w:pPr>
      <w:jc w:val="both"/>
      <w:widowControl w:val="off"/>
    </w:pPr>
  </w:style>
  <w:style w:type="paragraph" w:styleId="1089" w:customStyle="1">
    <w:name w:val="077B1ABD219744DEBE437C19B0CC5684"/>
    <w:rPr>
      <w:sz w:val="21"/>
      <w:szCs w:val="22"/>
    </w:rPr>
    <w:pPr>
      <w:jc w:val="both"/>
      <w:widowControl w:val="off"/>
    </w:pPr>
  </w:style>
  <w:style w:type="paragraph" w:styleId="1090" w:customStyle="1">
    <w:name w:val="1E987C62D9924BBDBF6868D3F458AB07"/>
    <w:rPr>
      <w:sz w:val="21"/>
      <w:szCs w:val="22"/>
    </w:rPr>
    <w:pPr>
      <w:jc w:val="both"/>
      <w:widowControl w:val="off"/>
    </w:pPr>
  </w:style>
  <w:style w:type="paragraph" w:styleId="1091" w:customStyle="1">
    <w:name w:val="5DF90B64916B4B8EA4785147C9658AE8"/>
    <w:qFormat/>
    <w:rPr>
      <w:sz w:val="21"/>
      <w:szCs w:val="22"/>
    </w:rPr>
    <w:pPr>
      <w:jc w:val="both"/>
      <w:widowControl w:val="off"/>
    </w:pPr>
  </w:style>
  <w:style w:type="paragraph" w:styleId="1092" w:customStyle="1">
    <w:name w:val="4896CC70080F47EFBB38E83BFC8DBB03"/>
    <w:qFormat/>
    <w:rPr>
      <w:sz w:val="21"/>
      <w:szCs w:val="22"/>
    </w:rPr>
    <w:pPr>
      <w:jc w:val="both"/>
      <w:widowControl w:val="off"/>
    </w:pPr>
  </w:style>
  <w:style w:type="paragraph" w:styleId="1093" w:customStyle="1">
    <w:name w:val="437548F6DA4D444290AFF3C432EA59CE"/>
    <w:rPr>
      <w:sz w:val="21"/>
      <w:szCs w:val="22"/>
    </w:rPr>
    <w:pPr>
      <w:jc w:val="both"/>
      <w:widowControl w:val="off"/>
    </w:pPr>
  </w:style>
  <w:style w:type="paragraph" w:styleId="1094" w:customStyle="1">
    <w:name w:val="DefaultPlaceholder_22675703"/>
    <w:rPr>
      <w:sz w:val="21"/>
      <w:szCs w:val="22"/>
    </w:rPr>
    <w:pPr>
      <w:jc w:val="both"/>
      <w:widowControl w:val="off"/>
    </w:pPr>
  </w:style>
  <w:style w:type="paragraph" w:styleId="1095" w:customStyle="1">
    <w:name w:val="DefaultPlaceholder_226757031"/>
    <w:rPr>
      <w:sz w:val="21"/>
      <w:szCs w:val="22"/>
    </w:rPr>
    <w:pPr>
      <w:jc w:val="both"/>
      <w:widowControl w:val="off"/>
    </w:pPr>
  </w:style>
  <w:style w:type="paragraph" w:styleId="1096" w:customStyle="1">
    <w:name w:val="DefaultPlaceholder_226757032"/>
    <w:rPr>
      <w:sz w:val="21"/>
      <w:szCs w:val="22"/>
    </w:rPr>
    <w:pPr>
      <w:jc w:val="both"/>
      <w:widowControl w:val="off"/>
    </w:pPr>
  </w:style>
  <w:style w:type="paragraph" w:styleId="1097" w:customStyle="1">
    <w:name w:val="DefaultPlaceholder_226757033"/>
    <w:qFormat/>
    <w:rPr>
      <w:sz w:val="21"/>
      <w:szCs w:val="22"/>
    </w:rPr>
    <w:pPr>
      <w:jc w:val="both"/>
      <w:widowControl w:val="off"/>
    </w:pPr>
  </w:style>
  <w:style w:type="paragraph" w:styleId="1098" w:customStyle="1">
    <w:name w:val="DefaultPlaceholder_226757034"/>
    <w:qFormat/>
    <w:rPr>
      <w:sz w:val="21"/>
      <w:szCs w:val="22"/>
    </w:rPr>
    <w:pPr>
      <w:jc w:val="both"/>
      <w:widowControl w:val="off"/>
    </w:pPr>
  </w:style>
  <w:style w:type="paragraph" w:styleId="1099" w:customStyle="1">
    <w:name w:val="DefaultPlaceholder_226757035"/>
    <w:qFormat/>
    <w:rPr>
      <w:sz w:val="21"/>
      <w:szCs w:val="22"/>
    </w:rPr>
    <w:pPr>
      <w:jc w:val="both"/>
      <w:widowControl w:val="off"/>
    </w:pPr>
  </w:style>
  <w:style w:type="paragraph" w:styleId="1100" w:customStyle="1">
    <w:name w:val="DefaultPlaceholder_226757036"/>
    <w:rPr>
      <w:sz w:val="21"/>
      <w:szCs w:val="22"/>
    </w:rPr>
    <w:pPr>
      <w:jc w:val="both"/>
      <w:widowControl w:val="off"/>
    </w:pPr>
  </w:style>
  <w:style w:type="paragraph" w:styleId="1101" w:customStyle="1">
    <w:name w:val="DefaultPlaceholder_226757037"/>
    <w:qFormat/>
    <w:rPr>
      <w:sz w:val="21"/>
      <w:szCs w:val="22"/>
    </w:rPr>
    <w:pPr>
      <w:jc w:val="both"/>
      <w:widowControl w:val="off"/>
    </w:pPr>
  </w:style>
  <w:style w:type="paragraph" w:styleId="1102" w:customStyle="1">
    <w:name w:val="DefaultPlaceholder_226757038"/>
    <w:qFormat/>
    <w:rPr>
      <w:sz w:val="21"/>
      <w:szCs w:val="22"/>
    </w:rPr>
    <w:pPr>
      <w:jc w:val="both"/>
      <w:widowControl w:val="off"/>
    </w:pPr>
  </w:style>
  <w:style w:type="paragraph" w:styleId="1103" w:customStyle="1">
    <w:name w:val="DefaultPlaceholder_226757039"/>
    <w:rPr>
      <w:sz w:val="21"/>
      <w:szCs w:val="22"/>
    </w:rPr>
    <w:pPr>
      <w:jc w:val="both"/>
      <w:widowControl w:val="off"/>
    </w:pPr>
  </w:style>
  <w:style w:type="paragraph" w:styleId="1104" w:customStyle="1">
    <w:name w:val="DefaultPlaceholder_2267570310"/>
    <w:qFormat/>
    <w:rPr>
      <w:sz w:val="21"/>
      <w:szCs w:val="22"/>
    </w:rPr>
    <w:pPr>
      <w:jc w:val="both"/>
      <w:widowControl w:val="off"/>
    </w:pPr>
  </w:style>
  <w:style w:type="paragraph" w:styleId="1105" w:customStyle="1">
    <w:name w:val="DefaultPlaceholder_2267570311"/>
    <w:qFormat/>
    <w:rPr>
      <w:sz w:val="21"/>
      <w:szCs w:val="22"/>
    </w:rPr>
    <w:pPr>
      <w:jc w:val="both"/>
      <w:widowControl w:val="off"/>
    </w:pPr>
  </w:style>
  <w:style w:type="paragraph" w:styleId="1106" w:customStyle="1">
    <w:name w:val="DefaultPlaceholder_2267570312"/>
    <w:qFormat/>
    <w:rPr>
      <w:sz w:val="21"/>
      <w:szCs w:val="22"/>
    </w:rPr>
    <w:pPr>
      <w:jc w:val="both"/>
      <w:widowControl w:val="off"/>
    </w:pPr>
  </w:style>
  <w:style w:type="paragraph" w:styleId="1107" w:customStyle="1">
    <w:name w:val="DefaultPlaceholder_2267570313"/>
    <w:qFormat/>
    <w:rPr>
      <w:sz w:val="21"/>
      <w:szCs w:val="22"/>
    </w:rPr>
    <w:pPr>
      <w:jc w:val="both"/>
      <w:widowControl w:val="off"/>
    </w:pPr>
  </w:style>
  <w:style w:type="paragraph" w:styleId="1108" w:customStyle="1">
    <w:name w:val="DefaultPlaceholder_2267570314"/>
    <w:qFormat/>
    <w:rPr>
      <w:sz w:val="21"/>
      <w:szCs w:val="22"/>
    </w:rPr>
    <w:pPr>
      <w:jc w:val="both"/>
      <w:widowControl w:val="off"/>
    </w:pPr>
  </w:style>
  <w:style w:type="paragraph" w:styleId="1109" w:customStyle="1">
    <w:name w:val="DefaultPlaceholder_2267570315"/>
    <w:qFormat/>
    <w:rPr>
      <w:sz w:val="21"/>
      <w:szCs w:val="22"/>
    </w:rPr>
    <w:pPr>
      <w:jc w:val="both"/>
      <w:widowControl w:val="off"/>
    </w:pPr>
  </w:style>
  <w:style w:type="paragraph" w:styleId="1110" w:customStyle="1">
    <w:name w:val="B2E30BEFB68343A7BE4AF48010BCDA1B"/>
    <w:qFormat/>
    <w:rPr>
      <w:sz w:val="21"/>
      <w:szCs w:val="22"/>
    </w:rPr>
    <w:pPr>
      <w:jc w:val="both"/>
      <w:widowControl w:val="off"/>
    </w:pPr>
  </w:style>
  <w:style w:type="paragraph" w:styleId="1111" w:customStyle="1">
    <w:name w:val="9747C1A00C1E47D08B4CBF2CE8E80C58"/>
    <w:qFormat/>
    <w:rPr>
      <w:sz w:val="21"/>
      <w:szCs w:val="22"/>
    </w:rPr>
    <w:pPr>
      <w:jc w:val="both"/>
      <w:widowControl w:val="off"/>
    </w:pPr>
  </w:style>
  <w:style w:type="paragraph" w:styleId="1112" w:customStyle="1">
    <w:name w:val="BEE01AA4233D4E19AF912F8730A9E83A"/>
    <w:qFormat/>
    <w:rPr>
      <w:sz w:val="21"/>
      <w:szCs w:val="22"/>
    </w:rPr>
    <w:pPr>
      <w:jc w:val="both"/>
      <w:widowControl w:val="off"/>
    </w:pPr>
  </w:style>
  <w:style w:type="paragraph" w:styleId="1113" w:customStyle="1">
    <w:name w:val="1167D88A4B0841DEA21B87FBBD2FD83E"/>
    <w:qFormat/>
    <w:rPr>
      <w:sz w:val="21"/>
      <w:szCs w:val="22"/>
    </w:rPr>
    <w:pPr>
      <w:jc w:val="both"/>
      <w:widowControl w:val="off"/>
    </w:pPr>
  </w:style>
  <w:style w:type="paragraph" w:styleId="1114" w:customStyle="1">
    <w:name w:val="690FD733982A4CDCA97D11387949A7F4"/>
    <w:qFormat/>
    <w:rPr>
      <w:sz w:val="21"/>
      <w:szCs w:val="22"/>
    </w:rPr>
    <w:pPr>
      <w:jc w:val="both"/>
      <w:widowControl w:val="off"/>
    </w:pPr>
  </w:style>
  <w:style w:type="paragraph" w:styleId="1115" w:customStyle="1">
    <w:name w:val="C4EEDCF5D3EE4EFCA862527D956DD5C0"/>
    <w:qFormat/>
    <w:rPr>
      <w:sz w:val="21"/>
      <w:szCs w:val="22"/>
    </w:rPr>
    <w:pPr>
      <w:jc w:val="both"/>
      <w:widowControl w:val="off"/>
    </w:pPr>
  </w:style>
</w:styles>
</file>

<file path=word/glossary/webSettings.xml><?xml version="1.0" encoding="utf-8"?>
<w:webSettings xmlns:w="http://schemas.openxmlformats.org/wordprocessingml/2006/main">
  <w:optimizeForBrowser/>
</w:webSetting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
<Relationships xmlns="http://schemas.openxmlformats.org/package/2006/relationships">
    <Relationship Target="itemProps2.xml" Type="http://schemas.openxmlformats.org/officeDocument/2006/relationships/customXmlProps" Id="rId1"/>
</Relationships>

</file>

<file path=customXml/_rels/item3.xml.rels><?xml version="1.0" encoding="UTF-8" standalone="yes"?>
<Relationships xmlns="http://schemas.openxmlformats.org/package/2006/relationships">
    <Relationship Target="itemProps3.xml" Type="http://schemas.openxmlformats.org/officeDocument/2006/relationships/customXmlProps" Id="rId1"/>
</Relationships>
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w="http://schemas.openxmlformats.org/wordprocessingml/2006/main" xmlns:r="http://schemas.openxmlformats.org/officeDocument/2006/relationships" xmlns:w14="http://schemas.microsoft.com/office/word/2010/wordml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3.xml><?xml version="1.0" encoding="utf-8"?>
<s:customData xmlns:s="http://www.wps.cn/officeDocument/2013/wpsCustomData" xmln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3AD88613-7F71-4320-827F-930E7BBD343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ONLYOFFICE/6.4.2.6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ply</dc:creator>
  <cp:lastModifiedBy>气象局 气象服务室</cp:lastModifiedBy>
  <cp:revision>5</cp:revision>
  <dcterms:created xsi:type="dcterms:W3CDTF">2022-07-05T01:51:00Z</dcterms:created>
  <dcterms:modified xsi:type="dcterms:W3CDTF">2023-06-11T03:27:11Z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