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ascii="仿宋" w:hAnsi="仿宋" w:eastAsia="仿宋" w:cs="仿宋"/>
          <w:b/>
          <w:sz w:val="44"/>
          <w:szCs w:val="44"/>
        </w:rPr>
      </w:pPr>
      <w:r>
        <w:rPr>
          <w:rFonts w:hint="eastAsia" w:ascii="仿宋" w:hAnsi="仿宋" w:eastAsia="仿宋" w:cs="仿宋"/>
          <w:b/>
          <w:sz w:val="44"/>
          <w:szCs w:val="44"/>
        </w:rPr>
        <w:t>东阳市人力资源和社会保障事业发展</w:t>
      </w:r>
    </w:p>
    <w:p>
      <w:pPr>
        <w:spacing w:line="560" w:lineRule="exact"/>
        <w:jc w:val="center"/>
        <w:rPr>
          <w:rFonts w:ascii="仿宋_GB2312" w:eastAsia="仿宋_GB2312"/>
          <w:b/>
          <w:sz w:val="44"/>
          <w:szCs w:val="44"/>
        </w:rPr>
      </w:pPr>
      <w:r>
        <w:rPr>
          <w:rFonts w:hint="eastAsia" w:ascii="仿宋" w:hAnsi="仿宋" w:eastAsia="仿宋" w:cs="仿宋"/>
          <w:b/>
          <w:sz w:val="44"/>
          <w:szCs w:val="44"/>
        </w:rPr>
        <w:t>“十三五”规划</w:t>
      </w:r>
    </w:p>
    <w:p>
      <w:pPr>
        <w:spacing w:line="560" w:lineRule="exact"/>
        <w:ind w:firstLine="720" w:firstLineChars="233"/>
        <w:rPr>
          <w:rFonts w:ascii="仿宋_GB2312" w:hAnsi="仿宋" w:eastAsia="仿宋_GB2312" w:cs="仿宋"/>
          <w:color w:val="000000"/>
          <w:sz w:val="32"/>
          <w:szCs w:val="32"/>
        </w:rPr>
      </w:pPr>
      <w:r>
        <w:rPr>
          <w:rFonts w:hint="eastAsia" w:ascii="仿宋_GB2312" w:hAnsi="仿宋" w:eastAsia="仿宋_GB2312" w:cs="仿宋"/>
          <w:color w:val="000000"/>
          <w:sz w:val="32"/>
          <w:szCs w:val="32"/>
        </w:rPr>
        <w:t>东阳市人力资源和社会保障事业发展“十三五”规划，根据</w:t>
      </w:r>
      <w:r>
        <w:rPr>
          <w:rFonts w:hint="eastAsia" w:ascii="仿宋_GB2312" w:hAnsi="仿宋" w:eastAsia="仿宋_GB2312" w:cs="仿宋"/>
          <w:color w:val="000000"/>
          <w:sz w:val="32"/>
          <w:szCs w:val="32"/>
          <w:lang w:eastAsia="zh-CN"/>
        </w:rPr>
        <w:t>《浙江省人力资源和社会保障事业发展“十三五”规划》、《金华市人力资源和社会保障事业“十三五”规划》、</w:t>
      </w:r>
      <w:r>
        <w:rPr>
          <w:rFonts w:hint="eastAsia" w:ascii="仿宋_GB2312" w:hAnsi="仿宋" w:eastAsia="仿宋_GB2312" w:cs="仿宋"/>
          <w:color w:val="000000"/>
          <w:sz w:val="32"/>
          <w:szCs w:val="32"/>
        </w:rPr>
        <w:t>《东阳市国民经济和社会发展第十三个五年规划纲要》编制，全面总结“十二五”时期我市人力社保事业发展成就，重点阐明“十三五”时期人力社保事业发展的指导思想、基本原则、主要目标、主要任务和保障措施，是我市未来五年人力社保工作的指导性文件。</w:t>
      </w:r>
    </w:p>
    <w:p>
      <w:pPr>
        <w:spacing w:line="560" w:lineRule="exact"/>
        <w:ind w:firstLine="714" w:firstLineChars="231"/>
        <w:rPr>
          <w:rFonts w:ascii="仿宋_GB2312" w:hAnsi="仿宋" w:eastAsia="仿宋_GB2312" w:cs="仿宋"/>
          <w:b/>
          <w:bCs/>
          <w:color w:val="000000"/>
          <w:sz w:val="32"/>
          <w:szCs w:val="32"/>
        </w:rPr>
      </w:pPr>
      <w:r>
        <w:rPr>
          <w:rFonts w:hint="eastAsia" w:ascii="仿宋_GB2312" w:hAnsi="仿宋" w:eastAsia="仿宋_GB2312" w:cs="仿宋"/>
          <w:b/>
          <w:bCs/>
          <w:color w:val="000000"/>
          <w:sz w:val="32"/>
          <w:szCs w:val="32"/>
        </w:rPr>
        <w:t>一、发展背景</w:t>
      </w:r>
    </w:p>
    <w:p>
      <w:pPr>
        <w:spacing w:line="560" w:lineRule="exact"/>
        <w:ind w:firstLine="714" w:firstLineChars="231"/>
        <w:rPr>
          <w:rFonts w:ascii="仿宋_GB2312" w:hAnsi="仿宋" w:eastAsia="仿宋_GB2312" w:cs="仿宋"/>
          <w:b/>
          <w:bCs/>
          <w:sz w:val="32"/>
          <w:szCs w:val="32"/>
        </w:rPr>
      </w:pPr>
      <w:r>
        <w:rPr>
          <w:rFonts w:hint="eastAsia" w:ascii="仿宋_GB2312" w:hAnsi="仿宋" w:eastAsia="仿宋_GB2312" w:cs="仿宋"/>
          <w:b/>
          <w:bCs/>
          <w:sz w:val="32"/>
          <w:szCs w:val="32"/>
        </w:rPr>
        <w:t>（一）发展基础</w:t>
      </w:r>
    </w:p>
    <w:p>
      <w:pPr>
        <w:spacing w:line="560" w:lineRule="exact"/>
        <w:ind w:firstLine="618" w:firstLineChars="200"/>
        <w:rPr>
          <w:rFonts w:ascii="仿宋_GB2312" w:hAnsi="仿宋" w:eastAsia="仿宋_GB2312" w:cs="仿宋"/>
          <w:sz w:val="32"/>
          <w:szCs w:val="32"/>
        </w:rPr>
      </w:pPr>
      <w:r>
        <w:rPr>
          <w:rFonts w:hint="eastAsia" w:ascii="仿宋_GB2312" w:hAnsi="仿宋" w:eastAsia="仿宋_GB2312" w:cs="仿宋"/>
          <w:sz w:val="32"/>
          <w:szCs w:val="32"/>
        </w:rPr>
        <w:t>“十二五”时期是我市民生事业获得重大发展的五年，也是我市人力资源和社会保障经历严峻考验、取得重大突破的关键五年。在市委、市政府的正确领导下，我市人力资源和社会保障各项工作取得长足发展，各项目标任务全面完成，人民群众获得较多实惠，为保持经济平稳较快发展、社会和谐稳定作出了重要贡献。</w:t>
      </w:r>
    </w:p>
    <w:p>
      <w:pPr>
        <w:spacing w:line="560" w:lineRule="exact"/>
        <w:ind w:firstLine="615"/>
        <w:rPr>
          <w:rFonts w:ascii="仿宋_GB2312" w:hAnsi="仿宋" w:eastAsia="仿宋_GB2312" w:cs="仿宋"/>
          <w:b/>
          <w:bCs/>
          <w:sz w:val="32"/>
          <w:szCs w:val="32"/>
        </w:rPr>
      </w:pPr>
      <w:r>
        <w:rPr>
          <w:rFonts w:ascii="仿宋_GB2312" w:hAnsi="仿宋" w:eastAsia="仿宋_GB2312" w:cs="仿宋"/>
          <w:b/>
          <w:bCs/>
          <w:sz w:val="32"/>
          <w:szCs w:val="32"/>
        </w:rPr>
        <w:t>1.</w:t>
      </w:r>
      <w:r>
        <w:rPr>
          <w:rFonts w:hint="eastAsia" w:ascii="仿宋_GB2312" w:hAnsi="仿宋" w:eastAsia="仿宋_GB2312" w:cs="仿宋"/>
          <w:b/>
          <w:bCs/>
          <w:sz w:val="32"/>
          <w:szCs w:val="32"/>
        </w:rPr>
        <w:t>人才工作成效显著</w:t>
      </w:r>
    </w:p>
    <w:p>
      <w:pPr>
        <w:spacing w:line="560" w:lineRule="exact"/>
        <w:ind w:firstLine="618" w:firstLineChars="200"/>
        <w:rPr>
          <w:rFonts w:ascii="仿宋_GB2312" w:hAnsi="仿宋" w:eastAsia="仿宋_GB2312" w:cs="仿宋"/>
          <w:sz w:val="32"/>
          <w:szCs w:val="32"/>
        </w:rPr>
      </w:pPr>
      <w:r>
        <w:rPr>
          <w:rFonts w:hint="eastAsia" w:ascii="仿宋_GB2312" w:hAnsi="仿宋" w:eastAsia="仿宋_GB2312" w:cs="仿宋"/>
          <w:sz w:val="32"/>
          <w:szCs w:val="32"/>
        </w:rPr>
        <w:t>五年来，连续举办规模企业组团招聘会，组织企业赴北京、上海、杭州、宁波、武汉、贵阳、南昌、长沙等近</w:t>
      </w:r>
      <w:r>
        <w:rPr>
          <w:rFonts w:ascii="仿宋_GB2312" w:hAnsi="仿宋" w:eastAsia="仿宋_GB2312" w:cs="仿宋"/>
          <w:sz w:val="32"/>
          <w:szCs w:val="32"/>
        </w:rPr>
        <w:t>20</w:t>
      </w:r>
      <w:r>
        <w:rPr>
          <w:rFonts w:hint="eastAsia" w:ascii="仿宋_GB2312" w:hAnsi="仿宋" w:eastAsia="仿宋_GB2312" w:cs="仿宋"/>
          <w:sz w:val="32"/>
          <w:szCs w:val="32"/>
        </w:rPr>
        <w:t>个人才强市参加</w:t>
      </w:r>
      <w:r>
        <w:rPr>
          <w:rFonts w:ascii="仿宋_GB2312" w:hAnsi="仿宋" w:eastAsia="仿宋_GB2312" w:cs="仿宋"/>
          <w:sz w:val="32"/>
          <w:szCs w:val="32"/>
        </w:rPr>
        <w:t>54</w:t>
      </w:r>
      <w:r>
        <w:rPr>
          <w:rFonts w:hint="eastAsia" w:ascii="仿宋_GB2312" w:hAnsi="仿宋" w:eastAsia="仿宋_GB2312" w:cs="仿宋"/>
          <w:sz w:val="32"/>
          <w:szCs w:val="32"/>
        </w:rPr>
        <w:t>场大型系列招聘会，参会企业共</w:t>
      </w:r>
      <w:r>
        <w:rPr>
          <w:rFonts w:ascii="仿宋_GB2312" w:hAnsi="仿宋" w:eastAsia="仿宋_GB2312" w:cs="仿宋"/>
          <w:sz w:val="32"/>
          <w:szCs w:val="32"/>
        </w:rPr>
        <w:t>1631</w:t>
      </w:r>
      <w:r>
        <w:rPr>
          <w:rFonts w:hint="eastAsia" w:ascii="仿宋_GB2312" w:hAnsi="仿宋" w:eastAsia="仿宋_GB2312" w:cs="仿宋"/>
          <w:sz w:val="32"/>
          <w:szCs w:val="32"/>
        </w:rPr>
        <w:t>家次，提供岗位有</w:t>
      </w:r>
      <w:r>
        <w:rPr>
          <w:rFonts w:ascii="仿宋_GB2312" w:hAnsi="仿宋" w:eastAsia="仿宋_GB2312" w:cs="仿宋"/>
          <w:sz w:val="32"/>
          <w:szCs w:val="32"/>
        </w:rPr>
        <w:t>56042</w:t>
      </w:r>
      <w:r>
        <w:rPr>
          <w:rFonts w:hint="eastAsia" w:ascii="仿宋_GB2312" w:hAnsi="仿宋" w:eastAsia="仿宋_GB2312" w:cs="仿宋"/>
          <w:sz w:val="32"/>
          <w:szCs w:val="32"/>
        </w:rPr>
        <w:t>个，接待应聘人员超过</w:t>
      </w:r>
      <w:r>
        <w:rPr>
          <w:rFonts w:ascii="仿宋_GB2312" w:hAnsi="仿宋" w:eastAsia="仿宋_GB2312" w:cs="仿宋"/>
          <w:sz w:val="32"/>
          <w:szCs w:val="32"/>
        </w:rPr>
        <w:t>15</w:t>
      </w:r>
      <w:r>
        <w:rPr>
          <w:rFonts w:hint="eastAsia" w:ascii="仿宋_GB2312" w:hAnsi="仿宋" w:eastAsia="仿宋_GB2312" w:cs="仿宋"/>
          <w:sz w:val="32"/>
          <w:szCs w:val="32"/>
        </w:rPr>
        <w:t>万人次，面试洽谈人数达</w:t>
      </w:r>
      <w:r>
        <w:rPr>
          <w:rFonts w:ascii="仿宋_GB2312" w:hAnsi="仿宋" w:eastAsia="仿宋_GB2312" w:cs="仿宋"/>
          <w:sz w:val="32"/>
          <w:szCs w:val="32"/>
        </w:rPr>
        <w:t>13967</w:t>
      </w:r>
      <w:r>
        <w:rPr>
          <w:rFonts w:hint="eastAsia" w:ascii="仿宋_GB2312" w:hAnsi="仿宋" w:eastAsia="仿宋_GB2312" w:cs="仿宋"/>
          <w:sz w:val="32"/>
          <w:szCs w:val="32"/>
        </w:rPr>
        <w:t>人，引进了</w:t>
      </w:r>
      <w:r>
        <w:rPr>
          <w:rFonts w:ascii="仿宋_GB2312" w:hAnsi="仿宋" w:eastAsia="仿宋_GB2312" w:cs="仿宋"/>
          <w:sz w:val="32"/>
          <w:szCs w:val="32"/>
        </w:rPr>
        <w:t>5000</w:t>
      </w:r>
      <w:r>
        <w:rPr>
          <w:rFonts w:hint="eastAsia" w:ascii="仿宋_GB2312" w:hAnsi="仿宋" w:eastAsia="仿宋_GB2312" w:cs="仿宋"/>
          <w:sz w:val="32"/>
          <w:szCs w:val="32"/>
        </w:rPr>
        <w:t>多名优秀人才以及几十个优秀专家团队和项目，为我市经济社会又好又快发展提供坚强有力的人才支撑和智力保障。推动出台市委〔</w:t>
      </w:r>
      <w:r>
        <w:rPr>
          <w:rFonts w:ascii="仿宋_GB2312" w:hAnsi="仿宋" w:eastAsia="仿宋_GB2312" w:cs="仿宋"/>
          <w:sz w:val="32"/>
          <w:szCs w:val="32"/>
        </w:rPr>
        <w:t>2012</w:t>
      </w:r>
      <w:r>
        <w:rPr>
          <w:rFonts w:hint="eastAsia" w:ascii="仿宋_GB2312" w:hAnsi="仿宋" w:eastAsia="仿宋_GB2312" w:cs="仿宋"/>
          <w:sz w:val="32"/>
          <w:szCs w:val="32"/>
        </w:rPr>
        <w:t>〕</w:t>
      </w:r>
      <w:r>
        <w:rPr>
          <w:rFonts w:ascii="仿宋_GB2312" w:hAnsi="仿宋" w:eastAsia="仿宋_GB2312" w:cs="仿宋"/>
          <w:sz w:val="32"/>
          <w:szCs w:val="32"/>
        </w:rPr>
        <w:t>36</w:t>
      </w:r>
      <w:r>
        <w:rPr>
          <w:rFonts w:hint="eastAsia" w:ascii="仿宋_GB2312" w:hAnsi="仿宋" w:eastAsia="仿宋_GB2312" w:cs="仿宋"/>
          <w:sz w:val="32"/>
          <w:szCs w:val="32"/>
        </w:rPr>
        <w:t>号文件《关于进一步完善人才智力引进工作的若干意见》，发给</w:t>
      </w:r>
      <w:r>
        <w:rPr>
          <w:rFonts w:ascii="仿宋_GB2312" w:hAnsi="仿宋" w:eastAsia="仿宋_GB2312" w:cs="仿宋"/>
          <w:sz w:val="32"/>
          <w:szCs w:val="32"/>
        </w:rPr>
        <w:t>744</w:t>
      </w:r>
      <w:r>
        <w:rPr>
          <w:rFonts w:hint="eastAsia" w:ascii="仿宋_GB2312" w:hAnsi="仿宋" w:eastAsia="仿宋_GB2312" w:cs="仿宋"/>
          <w:sz w:val="32"/>
          <w:szCs w:val="32"/>
        </w:rPr>
        <w:t>个高层次人才</w:t>
      </w:r>
      <w:r>
        <w:rPr>
          <w:rFonts w:ascii="仿宋_GB2312" w:hAnsi="仿宋" w:eastAsia="仿宋_GB2312" w:cs="仿宋"/>
          <w:sz w:val="32"/>
          <w:szCs w:val="32"/>
        </w:rPr>
        <w:t>540.54</w:t>
      </w:r>
      <w:r>
        <w:rPr>
          <w:rFonts w:hint="eastAsia" w:ascii="仿宋_GB2312" w:hAnsi="仿宋" w:eastAsia="仿宋_GB2312" w:cs="仿宋"/>
          <w:sz w:val="32"/>
          <w:szCs w:val="32"/>
        </w:rPr>
        <w:t>万元的安家津贴和载体建设奖励。先后和兰州大学、贵州大学等</w:t>
      </w:r>
      <w:r>
        <w:rPr>
          <w:rFonts w:ascii="仿宋_GB2312" w:hAnsi="仿宋" w:eastAsia="仿宋_GB2312" w:cs="仿宋"/>
          <w:sz w:val="32"/>
          <w:szCs w:val="32"/>
        </w:rPr>
        <w:t>23</w:t>
      </w:r>
      <w:r>
        <w:rPr>
          <w:rFonts w:hint="eastAsia" w:ascii="仿宋_GB2312" w:hAnsi="仿宋" w:eastAsia="仿宋_GB2312" w:cs="仿宋"/>
          <w:sz w:val="32"/>
          <w:szCs w:val="32"/>
        </w:rPr>
        <w:t>所高等院校签订了《东阳市与高等院校人才智力项目合作意向书》，并积极协助推进“校企合作”，组织企事业单位到高校进行校园宣讲、专场招聘等各类活动。</w:t>
      </w:r>
    </w:p>
    <w:p>
      <w:pPr>
        <w:spacing w:line="560" w:lineRule="exact"/>
        <w:ind w:firstLine="615"/>
        <w:rPr>
          <w:rFonts w:ascii="仿宋_GB2312" w:hAnsi="仿宋" w:eastAsia="仿宋_GB2312" w:cs="仿宋"/>
          <w:b/>
          <w:bCs/>
          <w:sz w:val="32"/>
          <w:szCs w:val="32"/>
        </w:rPr>
      </w:pPr>
      <w:r>
        <w:rPr>
          <w:rFonts w:ascii="仿宋_GB2312" w:hAnsi="仿宋" w:eastAsia="仿宋_GB2312" w:cs="仿宋"/>
          <w:b/>
          <w:bCs/>
          <w:sz w:val="32"/>
          <w:szCs w:val="32"/>
        </w:rPr>
        <w:t>2.</w:t>
      </w:r>
      <w:r>
        <w:rPr>
          <w:rFonts w:hint="eastAsia" w:ascii="仿宋_GB2312" w:hAnsi="仿宋" w:eastAsia="仿宋_GB2312" w:cs="仿宋"/>
          <w:b/>
          <w:bCs/>
          <w:sz w:val="32"/>
          <w:szCs w:val="32"/>
        </w:rPr>
        <w:t>就业工作亮点纷呈</w:t>
      </w:r>
    </w:p>
    <w:p>
      <w:pPr>
        <w:spacing w:line="560" w:lineRule="exact"/>
        <w:ind w:firstLine="618" w:firstLineChars="200"/>
        <w:rPr>
          <w:rFonts w:ascii="仿宋_GB2312" w:hAnsi="仿宋" w:eastAsia="仿宋_GB2312" w:cs="仿宋"/>
          <w:sz w:val="32"/>
          <w:szCs w:val="32"/>
        </w:rPr>
      </w:pPr>
      <w:r>
        <w:rPr>
          <w:rFonts w:hint="eastAsia" w:ascii="仿宋_GB2312" w:hAnsi="仿宋" w:eastAsia="仿宋_GB2312" w:cs="仿宋"/>
          <w:sz w:val="32"/>
          <w:szCs w:val="32"/>
        </w:rPr>
        <w:t>实施积极就业政策，打造了县乡村三级就业服务网络体系，大力提升城乡劳动者职业素质和就业创业能力，有效开展就业援助、援企稳岗、缓解企业用工难等工作，全市就业规模不断扩大，就业结构进一步优化，就业局势总体保持稳定。</w:t>
      </w:r>
      <w:r>
        <w:rPr>
          <w:rFonts w:hint="eastAsia" w:ascii="仿宋_GB2312" w:hAnsi="仿宋" w:eastAsia="仿宋_GB2312" w:cs="仿宋"/>
          <w:kern w:val="21"/>
          <w:sz w:val="32"/>
          <w:szCs w:val="32"/>
        </w:rPr>
        <w:t>制订出台含金量更高的支持大众创业政策，以创业带动就业成效明显。</w:t>
      </w:r>
      <w:r>
        <w:rPr>
          <w:rFonts w:hint="eastAsia" w:ascii="仿宋_GB2312" w:hAnsi="仿宋" w:eastAsia="仿宋_GB2312" w:cs="仿宋"/>
          <w:color w:val="000000"/>
          <w:sz w:val="32"/>
          <w:szCs w:val="32"/>
        </w:rPr>
        <w:t>相继出台了东政发〔</w:t>
      </w:r>
      <w:r>
        <w:rPr>
          <w:rFonts w:ascii="仿宋_GB2312" w:hAnsi="仿宋" w:eastAsia="仿宋_GB2312" w:cs="仿宋"/>
          <w:color w:val="000000"/>
          <w:sz w:val="32"/>
          <w:szCs w:val="32"/>
        </w:rPr>
        <w:t>2011</w:t>
      </w:r>
      <w:r>
        <w:rPr>
          <w:rFonts w:hint="eastAsia" w:ascii="仿宋_GB2312" w:hAnsi="仿宋" w:eastAsia="仿宋_GB2312" w:cs="仿宋"/>
          <w:color w:val="000000"/>
          <w:sz w:val="32"/>
          <w:szCs w:val="32"/>
        </w:rPr>
        <w:t>〕</w:t>
      </w:r>
      <w:r>
        <w:rPr>
          <w:rFonts w:ascii="仿宋_GB2312" w:hAnsi="仿宋" w:eastAsia="仿宋_GB2312" w:cs="仿宋"/>
          <w:color w:val="000000"/>
          <w:sz w:val="32"/>
          <w:szCs w:val="32"/>
        </w:rPr>
        <w:t>71</w:t>
      </w:r>
      <w:r>
        <w:rPr>
          <w:rFonts w:hint="eastAsia" w:ascii="仿宋_GB2312" w:hAnsi="仿宋" w:eastAsia="仿宋_GB2312" w:cs="仿宋"/>
          <w:color w:val="000000"/>
          <w:sz w:val="32"/>
          <w:szCs w:val="32"/>
        </w:rPr>
        <w:t>号《东阳市人民政府关于推动以创业促进就业的实施意见》、</w:t>
      </w:r>
      <w:r>
        <w:rPr>
          <w:rFonts w:hint="eastAsia" w:ascii="仿宋_GB2312" w:hAnsi="仿宋" w:eastAsia="仿宋_GB2312" w:cs="仿宋"/>
          <w:sz w:val="32"/>
          <w:szCs w:val="32"/>
        </w:rPr>
        <w:t>东人社〔</w:t>
      </w:r>
      <w:r>
        <w:rPr>
          <w:rFonts w:ascii="仿宋_GB2312" w:hAnsi="仿宋" w:eastAsia="仿宋_GB2312" w:cs="仿宋"/>
          <w:sz w:val="32"/>
          <w:szCs w:val="32"/>
        </w:rPr>
        <w:t>2012</w:t>
      </w:r>
      <w:r>
        <w:rPr>
          <w:rFonts w:hint="eastAsia" w:ascii="仿宋_GB2312" w:hAnsi="仿宋" w:eastAsia="仿宋_GB2312" w:cs="仿宋"/>
          <w:sz w:val="32"/>
          <w:szCs w:val="32"/>
        </w:rPr>
        <w:t>〕</w:t>
      </w:r>
      <w:r>
        <w:rPr>
          <w:rFonts w:ascii="仿宋_GB2312" w:hAnsi="仿宋" w:eastAsia="仿宋_GB2312" w:cs="仿宋"/>
          <w:sz w:val="32"/>
          <w:szCs w:val="32"/>
        </w:rPr>
        <w:t>237</w:t>
      </w:r>
      <w:r>
        <w:rPr>
          <w:rFonts w:hint="eastAsia" w:ascii="仿宋_GB2312" w:hAnsi="仿宋" w:eastAsia="仿宋_GB2312" w:cs="仿宋"/>
          <w:sz w:val="32"/>
          <w:szCs w:val="32"/>
        </w:rPr>
        <w:t>号《关于进一步明确就业政策若干问题的通知》、东政发〔</w:t>
      </w:r>
      <w:r>
        <w:rPr>
          <w:rFonts w:ascii="仿宋_GB2312" w:hAnsi="仿宋" w:eastAsia="仿宋_GB2312" w:cs="仿宋"/>
          <w:sz w:val="32"/>
          <w:szCs w:val="32"/>
        </w:rPr>
        <w:t>2013</w:t>
      </w:r>
      <w:r>
        <w:rPr>
          <w:rFonts w:hint="eastAsia" w:ascii="仿宋_GB2312" w:hAnsi="仿宋" w:eastAsia="仿宋_GB2312" w:cs="仿宋"/>
          <w:sz w:val="32"/>
          <w:szCs w:val="32"/>
        </w:rPr>
        <w:t>〕</w:t>
      </w:r>
      <w:r>
        <w:rPr>
          <w:rFonts w:ascii="仿宋_GB2312" w:hAnsi="仿宋" w:eastAsia="仿宋_GB2312" w:cs="仿宋"/>
          <w:sz w:val="32"/>
          <w:szCs w:val="32"/>
        </w:rPr>
        <w:t>35</w:t>
      </w:r>
      <w:r>
        <w:rPr>
          <w:rFonts w:hint="eastAsia" w:ascii="仿宋_GB2312" w:hAnsi="仿宋" w:eastAsia="仿宋_GB2312" w:cs="仿宋"/>
          <w:sz w:val="32"/>
          <w:szCs w:val="32"/>
        </w:rPr>
        <w:t>号《关于进一步做好普通高等学校毕业生就业工作的实施意见》、东人社〔</w:t>
      </w:r>
      <w:r>
        <w:rPr>
          <w:rFonts w:ascii="仿宋_GB2312" w:hAnsi="仿宋" w:eastAsia="仿宋_GB2312" w:cs="仿宋"/>
          <w:sz w:val="32"/>
          <w:szCs w:val="32"/>
        </w:rPr>
        <w:t>2014</w:t>
      </w:r>
      <w:r>
        <w:rPr>
          <w:rFonts w:hint="eastAsia" w:ascii="仿宋_GB2312" w:hAnsi="仿宋" w:eastAsia="仿宋_GB2312" w:cs="仿宋"/>
          <w:sz w:val="32"/>
          <w:szCs w:val="32"/>
        </w:rPr>
        <w:t>〕</w:t>
      </w:r>
      <w:r>
        <w:rPr>
          <w:rFonts w:ascii="仿宋_GB2312" w:hAnsi="仿宋" w:eastAsia="仿宋_GB2312" w:cs="仿宋"/>
          <w:sz w:val="32"/>
          <w:szCs w:val="32"/>
        </w:rPr>
        <w:t>105</w:t>
      </w:r>
      <w:r>
        <w:rPr>
          <w:rFonts w:hint="eastAsia" w:ascii="仿宋_GB2312" w:hAnsi="仿宋" w:eastAsia="仿宋_GB2312" w:cs="仿宋"/>
          <w:sz w:val="32"/>
          <w:szCs w:val="32"/>
        </w:rPr>
        <w:t>号《关于印发</w:t>
      </w:r>
      <w:r>
        <w:rPr>
          <w:rFonts w:ascii="仿宋_GB2312" w:hAnsi="仿宋" w:eastAsia="仿宋_GB2312" w:cs="仿宋"/>
          <w:sz w:val="32"/>
          <w:szCs w:val="32"/>
        </w:rPr>
        <w:t>&lt;</w:t>
      </w:r>
      <w:r>
        <w:rPr>
          <w:rFonts w:hint="eastAsia" w:ascii="仿宋_GB2312" w:hAnsi="仿宋" w:eastAsia="仿宋_GB2312" w:cs="仿宋"/>
          <w:sz w:val="32"/>
          <w:szCs w:val="32"/>
        </w:rPr>
        <w:t>东阳市促进就业资金使用管理办法</w:t>
      </w:r>
      <w:r>
        <w:rPr>
          <w:rFonts w:ascii="仿宋_GB2312" w:hAnsi="仿宋" w:eastAsia="仿宋_GB2312" w:cs="仿宋"/>
          <w:sz w:val="32"/>
          <w:szCs w:val="32"/>
        </w:rPr>
        <w:t>&gt;</w:t>
      </w:r>
      <w:r>
        <w:rPr>
          <w:rFonts w:hint="eastAsia" w:ascii="仿宋_GB2312" w:hAnsi="仿宋" w:eastAsia="仿宋_GB2312" w:cs="仿宋"/>
          <w:sz w:val="32"/>
          <w:szCs w:val="32"/>
        </w:rPr>
        <w:t>的通知》、东人社〔</w:t>
      </w:r>
      <w:r>
        <w:rPr>
          <w:rFonts w:ascii="仿宋_GB2312" w:hAnsi="仿宋" w:eastAsia="仿宋_GB2312" w:cs="仿宋"/>
          <w:sz w:val="32"/>
          <w:szCs w:val="32"/>
        </w:rPr>
        <w:t>2014</w:t>
      </w:r>
      <w:r>
        <w:rPr>
          <w:rFonts w:hint="eastAsia" w:ascii="仿宋_GB2312" w:hAnsi="仿宋" w:eastAsia="仿宋_GB2312" w:cs="仿宋"/>
          <w:sz w:val="32"/>
          <w:szCs w:val="32"/>
        </w:rPr>
        <w:t>〕</w:t>
      </w:r>
      <w:r>
        <w:rPr>
          <w:rFonts w:ascii="仿宋_GB2312" w:hAnsi="仿宋" w:eastAsia="仿宋_GB2312" w:cs="仿宋"/>
          <w:sz w:val="32"/>
          <w:szCs w:val="32"/>
        </w:rPr>
        <w:t>110</w:t>
      </w:r>
      <w:r>
        <w:rPr>
          <w:rFonts w:hint="eastAsia" w:ascii="仿宋_GB2312" w:hAnsi="仿宋" w:eastAsia="仿宋_GB2312" w:cs="仿宋"/>
          <w:sz w:val="32"/>
          <w:szCs w:val="32"/>
        </w:rPr>
        <w:t>号《关于进一步加强岗前培训考核工作的通知》等政策。五年间城镇新增就业累计</w:t>
      </w:r>
      <w:r>
        <w:rPr>
          <w:rFonts w:ascii="仿宋_GB2312" w:hAnsi="仿宋" w:eastAsia="仿宋_GB2312" w:cs="仿宋"/>
          <w:sz w:val="32"/>
          <w:szCs w:val="32"/>
        </w:rPr>
        <w:t>71164</w:t>
      </w:r>
      <w:r>
        <w:rPr>
          <w:rFonts w:hint="eastAsia" w:ascii="仿宋_GB2312" w:hAnsi="仿宋" w:eastAsia="仿宋_GB2312" w:cs="仿宋"/>
          <w:sz w:val="32"/>
          <w:szCs w:val="32"/>
        </w:rPr>
        <w:t>人，失业人员再就业</w:t>
      </w:r>
      <w:r>
        <w:rPr>
          <w:rFonts w:ascii="仿宋_GB2312" w:hAnsi="仿宋" w:eastAsia="仿宋_GB2312" w:cs="仿宋"/>
          <w:sz w:val="32"/>
          <w:szCs w:val="32"/>
        </w:rPr>
        <w:t>24057</w:t>
      </w:r>
      <w:r>
        <w:rPr>
          <w:rFonts w:hint="eastAsia" w:ascii="仿宋_GB2312" w:hAnsi="仿宋" w:eastAsia="仿宋_GB2312" w:cs="仿宋"/>
          <w:sz w:val="32"/>
          <w:szCs w:val="32"/>
        </w:rPr>
        <w:t>人，就业困难人员再就业</w:t>
      </w:r>
      <w:r>
        <w:rPr>
          <w:rFonts w:ascii="仿宋_GB2312" w:hAnsi="仿宋" w:eastAsia="仿宋_GB2312" w:cs="仿宋"/>
          <w:sz w:val="32"/>
          <w:szCs w:val="32"/>
        </w:rPr>
        <w:t>5282</w:t>
      </w:r>
      <w:r>
        <w:rPr>
          <w:rFonts w:hint="eastAsia" w:ascii="仿宋_GB2312" w:hAnsi="仿宋" w:eastAsia="仿宋_GB2312" w:cs="仿宋"/>
          <w:sz w:val="32"/>
          <w:szCs w:val="32"/>
        </w:rPr>
        <w:t>人，城镇登记失业率控制在</w:t>
      </w:r>
      <w:r>
        <w:rPr>
          <w:rFonts w:ascii="仿宋_GB2312" w:hAnsi="仿宋" w:eastAsia="仿宋_GB2312" w:cs="仿宋"/>
          <w:sz w:val="32"/>
          <w:szCs w:val="32"/>
        </w:rPr>
        <w:t>4%</w:t>
      </w:r>
      <w:r>
        <w:rPr>
          <w:rFonts w:hint="eastAsia" w:ascii="仿宋_GB2312" w:hAnsi="仿宋" w:eastAsia="仿宋_GB2312" w:cs="仿宋"/>
          <w:sz w:val="32"/>
          <w:szCs w:val="32"/>
        </w:rPr>
        <w:t>以内，完成各类职业培训</w:t>
      </w:r>
      <w:r>
        <w:rPr>
          <w:rFonts w:ascii="仿宋_GB2312" w:hAnsi="仿宋" w:eastAsia="仿宋_GB2312" w:cs="仿宋"/>
          <w:sz w:val="32"/>
          <w:szCs w:val="32"/>
        </w:rPr>
        <w:t>23258</w:t>
      </w:r>
      <w:r>
        <w:rPr>
          <w:rFonts w:hint="eastAsia" w:ascii="仿宋_GB2312" w:hAnsi="仿宋" w:eastAsia="仿宋_GB2312" w:cs="仿宋"/>
          <w:sz w:val="32"/>
          <w:szCs w:val="32"/>
        </w:rPr>
        <w:t>人。</w:t>
      </w:r>
    </w:p>
    <w:p>
      <w:pPr>
        <w:spacing w:line="560" w:lineRule="exact"/>
        <w:ind w:firstLine="769" w:firstLineChars="249"/>
        <w:rPr>
          <w:rFonts w:ascii="仿宋_GB2312" w:hAnsi="仿宋" w:eastAsia="仿宋_GB2312" w:cs="仿宋"/>
          <w:b/>
          <w:bCs/>
          <w:color w:val="000000"/>
          <w:sz w:val="32"/>
          <w:szCs w:val="32"/>
          <w:shd w:val="clear" w:color="auto" w:fill="FFFFFF"/>
        </w:rPr>
      </w:pPr>
      <w:r>
        <w:rPr>
          <w:rFonts w:ascii="仿宋_GB2312" w:hAnsi="仿宋" w:eastAsia="仿宋_GB2312" w:cs="仿宋"/>
          <w:b/>
          <w:bCs/>
          <w:color w:val="000000"/>
          <w:sz w:val="32"/>
          <w:szCs w:val="32"/>
          <w:shd w:val="clear" w:color="auto" w:fill="FFFFFF"/>
        </w:rPr>
        <w:t>3.</w:t>
      </w:r>
      <w:r>
        <w:rPr>
          <w:rFonts w:hint="eastAsia" w:ascii="仿宋_GB2312" w:hAnsi="仿宋" w:eastAsia="仿宋_GB2312" w:cs="仿宋"/>
          <w:b/>
          <w:bCs/>
          <w:color w:val="000000"/>
          <w:sz w:val="32"/>
          <w:szCs w:val="32"/>
          <w:shd w:val="clear" w:color="auto" w:fill="FFFFFF"/>
        </w:rPr>
        <w:t>全民社保基本建成</w:t>
      </w:r>
    </w:p>
    <w:p>
      <w:pPr>
        <w:spacing w:line="560" w:lineRule="exact"/>
        <w:ind w:firstLine="618" w:firstLineChars="200"/>
        <w:rPr>
          <w:rStyle w:val="9"/>
          <w:rFonts w:ascii="仿宋_GB2312" w:hAnsi="仿宋" w:eastAsia="仿宋_GB2312" w:cs="仿宋"/>
          <w:b w:val="0"/>
          <w:bCs w:val="0"/>
          <w:sz w:val="32"/>
          <w:szCs w:val="32"/>
        </w:rPr>
      </w:pPr>
      <w:r>
        <w:rPr>
          <w:rFonts w:ascii="仿宋_GB2312" w:hAnsi="仿宋" w:eastAsia="仿宋_GB2312" w:cs="仿宋"/>
          <w:b/>
          <w:bCs/>
          <w:color w:val="000000"/>
          <w:sz w:val="32"/>
          <w:szCs w:val="32"/>
          <w:shd w:val="clear" w:color="auto" w:fill="FFFFFF"/>
        </w:rPr>
        <w:t xml:space="preserve"> </w:t>
      </w:r>
      <w:r>
        <w:rPr>
          <w:rFonts w:hint="eastAsia" w:ascii="仿宋_GB2312" w:hAnsi="仿宋" w:eastAsia="仿宋_GB2312" w:cs="仿宋"/>
          <w:b/>
          <w:bCs/>
          <w:color w:val="000000"/>
          <w:sz w:val="32"/>
          <w:szCs w:val="32"/>
          <w:shd w:val="clear" w:color="auto" w:fill="FFFFFF"/>
        </w:rPr>
        <w:t>社保扩面稳步推进。</w:t>
      </w:r>
      <w:r>
        <w:rPr>
          <w:rFonts w:hint="eastAsia" w:ascii="仿宋_GB2312" w:hAnsi="仿宋" w:eastAsia="仿宋_GB2312" w:cs="仿宋"/>
          <w:bCs/>
          <w:color w:val="000000"/>
          <w:sz w:val="32"/>
          <w:szCs w:val="32"/>
          <w:shd w:val="clear" w:color="auto" w:fill="FFFFFF"/>
        </w:rPr>
        <w:t>十二五期间，随着</w:t>
      </w:r>
      <w:r>
        <w:rPr>
          <w:rFonts w:hint="eastAsia" w:ascii="仿宋_GB2312" w:hAnsi="仿宋" w:eastAsia="仿宋_GB2312" w:cs="仿宋"/>
          <w:color w:val="333333"/>
          <w:kern w:val="0"/>
          <w:sz w:val="32"/>
          <w:szCs w:val="32"/>
        </w:rPr>
        <w:t>浙人社发〔</w:t>
      </w:r>
      <w:r>
        <w:rPr>
          <w:rFonts w:ascii="仿宋_GB2312" w:hAnsi="仿宋" w:eastAsia="仿宋_GB2312" w:cs="仿宋"/>
          <w:color w:val="333333"/>
          <w:kern w:val="0"/>
          <w:sz w:val="32"/>
          <w:szCs w:val="32"/>
        </w:rPr>
        <w:t>2011</w:t>
      </w:r>
      <w:r>
        <w:rPr>
          <w:rFonts w:hint="eastAsia" w:ascii="仿宋_GB2312" w:hAnsi="仿宋" w:eastAsia="仿宋_GB2312" w:cs="仿宋"/>
          <w:color w:val="333333"/>
          <w:kern w:val="0"/>
          <w:sz w:val="32"/>
          <w:szCs w:val="32"/>
        </w:rPr>
        <w:t>〕</w:t>
      </w:r>
      <w:r>
        <w:rPr>
          <w:rFonts w:ascii="仿宋_GB2312" w:hAnsi="仿宋" w:eastAsia="仿宋_GB2312" w:cs="仿宋"/>
          <w:color w:val="333333"/>
          <w:kern w:val="0"/>
          <w:sz w:val="32"/>
          <w:szCs w:val="32"/>
        </w:rPr>
        <w:t>221</w:t>
      </w:r>
      <w:r>
        <w:rPr>
          <w:rFonts w:hint="eastAsia" w:ascii="仿宋_GB2312" w:hAnsi="仿宋" w:eastAsia="仿宋_GB2312" w:cs="仿宋"/>
          <w:color w:val="333333"/>
          <w:kern w:val="0"/>
          <w:sz w:val="32"/>
          <w:szCs w:val="32"/>
        </w:rPr>
        <w:t>、</w:t>
      </w:r>
      <w:r>
        <w:rPr>
          <w:rFonts w:ascii="仿宋_GB2312" w:hAnsi="仿宋" w:eastAsia="仿宋_GB2312" w:cs="仿宋"/>
          <w:color w:val="333333"/>
          <w:kern w:val="0"/>
          <w:sz w:val="32"/>
          <w:szCs w:val="32"/>
        </w:rPr>
        <w:t>222</w:t>
      </w:r>
      <w:r>
        <w:rPr>
          <w:rFonts w:hint="eastAsia" w:ascii="仿宋_GB2312" w:hAnsi="仿宋" w:eastAsia="仿宋_GB2312" w:cs="仿宋"/>
          <w:color w:val="333333"/>
          <w:kern w:val="0"/>
          <w:sz w:val="32"/>
          <w:szCs w:val="32"/>
        </w:rPr>
        <w:t>、</w:t>
      </w:r>
      <w:r>
        <w:rPr>
          <w:rFonts w:ascii="仿宋_GB2312" w:hAnsi="仿宋" w:eastAsia="仿宋_GB2312" w:cs="仿宋"/>
          <w:color w:val="333333"/>
          <w:kern w:val="0"/>
          <w:sz w:val="32"/>
          <w:szCs w:val="32"/>
        </w:rPr>
        <w:t>223</w:t>
      </w:r>
      <w:r>
        <w:rPr>
          <w:rFonts w:hint="eastAsia" w:ascii="仿宋_GB2312" w:hAnsi="仿宋" w:eastAsia="仿宋_GB2312" w:cs="仿宋"/>
          <w:color w:val="333333"/>
          <w:kern w:val="0"/>
          <w:sz w:val="32"/>
          <w:szCs w:val="32"/>
        </w:rPr>
        <w:t>号文件和</w:t>
      </w:r>
      <w:r>
        <w:rPr>
          <w:rFonts w:hint="eastAsia" w:ascii="仿宋_GB2312" w:hAnsi="仿宋" w:eastAsia="仿宋_GB2312" w:cs="仿宋"/>
          <w:bCs/>
          <w:kern w:val="32"/>
          <w:sz w:val="32"/>
          <w:szCs w:val="32"/>
        </w:rPr>
        <w:t>市委市政府一系列</w:t>
      </w:r>
      <w:r>
        <w:rPr>
          <w:rFonts w:hint="eastAsia" w:ascii="仿宋_GB2312" w:hAnsi="仿宋" w:eastAsia="仿宋_GB2312" w:cs="仿宋"/>
          <w:color w:val="000000"/>
          <w:sz w:val="32"/>
          <w:szCs w:val="32"/>
        </w:rPr>
        <w:t>惠民政策的陆续出台</w:t>
      </w:r>
      <w:r>
        <w:rPr>
          <w:rFonts w:hint="eastAsia" w:ascii="仿宋_GB2312" w:hAnsi="仿宋" w:eastAsia="仿宋_GB2312" w:cs="仿宋"/>
          <w:bCs/>
          <w:color w:val="000000"/>
          <w:sz w:val="32"/>
          <w:szCs w:val="32"/>
          <w:shd w:val="clear" w:color="auto" w:fill="FFFFFF"/>
        </w:rPr>
        <w:t>，社保扩面的步伐加快。</w:t>
      </w:r>
      <w:r>
        <w:rPr>
          <w:rFonts w:hint="eastAsia" w:ascii="仿宋_GB2312" w:hAnsi="仿宋" w:eastAsia="仿宋_GB2312" w:cs="仿宋"/>
          <w:color w:val="000000"/>
          <w:sz w:val="32"/>
          <w:szCs w:val="32"/>
          <w:shd w:val="clear" w:color="auto" w:fill="FFFFFF"/>
        </w:rPr>
        <w:t>截止</w:t>
      </w:r>
      <w:r>
        <w:rPr>
          <w:rFonts w:ascii="仿宋_GB2312" w:hAnsi="仿宋" w:eastAsia="仿宋_GB2312" w:cs="仿宋"/>
          <w:color w:val="000000"/>
          <w:sz w:val="32"/>
          <w:szCs w:val="32"/>
          <w:shd w:val="clear" w:color="auto" w:fill="FFFFFF"/>
        </w:rPr>
        <w:t>2015</w:t>
      </w:r>
      <w:r>
        <w:rPr>
          <w:rFonts w:hint="eastAsia" w:ascii="仿宋_GB2312" w:hAnsi="仿宋" w:eastAsia="仿宋_GB2312" w:cs="仿宋"/>
          <w:color w:val="000000"/>
          <w:sz w:val="32"/>
          <w:szCs w:val="32"/>
          <w:shd w:val="clear" w:color="auto" w:fill="FFFFFF"/>
        </w:rPr>
        <w:t>年</w:t>
      </w:r>
      <w:r>
        <w:rPr>
          <w:rFonts w:ascii="仿宋_GB2312" w:hAnsi="仿宋" w:eastAsia="仿宋_GB2312" w:cs="仿宋"/>
          <w:color w:val="000000"/>
          <w:sz w:val="32"/>
          <w:szCs w:val="32"/>
          <w:shd w:val="clear" w:color="auto" w:fill="FFFFFF"/>
        </w:rPr>
        <w:t>12</w:t>
      </w:r>
      <w:r>
        <w:rPr>
          <w:rFonts w:hint="eastAsia" w:ascii="仿宋_GB2312" w:hAnsi="仿宋" w:eastAsia="仿宋_GB2312" w:cs="仿宋"/>
          <w:color w:val="000000"/>
          <w:sz w:val="32"/>
          <w:szCs w:val="32"/>
          <w:shd w:val="clear" w:color="auto" w:fill="FFFFFF"/>
        </w:rPr>
        <w:t>月底，企业职工基本养老保险、</w:t>
      </w:r>
      <w:r>
        <w:rPr>
          <w:rFonts w:hint="eastAsia" w:ascii="仿宋_GB2312" w:hAnsi="仿宋" w:eastAsia="仿宋_GB2312" w:cs="仿宋"/>
          <w:sz w:val="32"/>
          <w:szCs w:val="32"/>
        </w:rPr>
        <w:t>职工基本医疗保险、失业保险、工伤保险、生育保险</w:t>
      </w:r>
      <w:r>
        <w:rPr>
          <w:rFonts w:hint="eastAsia" w:ascii="仿宋_GB2312" w:hAnsi="仿宋" w:eastAsia="仿宋_GB2312" w:cs="仿宋"/>
          <w:color w:val="000000"/>
          <w:sz w:val="32"/>
          <w:szCs w:val="32"/>
          <w:shd w:val="clear" w:color="auto" w:fill="FFFFFF"/>
        </w:rPr>
        <w:t>参保人数达到</w:t>
      </w:r>
      <w:r>
        <w:rPr>
          <w:rFonts w:ascii="仿宋_GB2312" w:hAnsi="仿宋" w:eastAsia="仿宋_GB2312" w:cs="仿宋"/>
          <w:color w:val="000000"/>
          <w:sz w:val="32"/>
          <w:szCs w:val="32"/>
          <w:shd w:val="clear" w:color="auto" w:fill="FFFFFF"/>
        </w:rPr>
        <w:t>26.85</w:t>
      </w:r>
      <w:r>
        <w:rPr>
          <w:rFonts w:hint="eastAsia" w:ascii="仿宋_GB2312" w:hAnsi="仿宋" w:eastAsia="仿宋_GB2312" w:cs="仿宋"/>
          <w:color w:val="000000"/>
          <w:sz w:val="32"/>
          <w:szCs w:val="32"/>
          <w:shd w:val="clear" w:color="auto" w:fill="FFFFFF"/>
        </w:rPr>
        <w:t>万、</w:t>
      </w:r>
      <w:r>
        <w:rPr>
          <w:rFonts w:ascii="仿宋_GB2312" w:hAnsi="仿宋" w:eastAsia="仿宋_GB2312" w:cs="仿宋"/>
          <w:sz w:val="32"/>
          <w:szCs w:val="32"/>
        </w:rPr>
        <w:t>21.4502</w:t>
      </w:r>
      <w:r>
        <w:rPr>
          <w:rFonts w:hint="eastAsia" w:ascii="仿宋_GB2312" w:hAnsi="仿宋" w:eastAsia="仿宋_GB2312" w:cs="仿宋"/>
          <w:sz w:val="32"/>
          <w:szCs w:val="32"/>
        </w:rPr>
        <w:t>万、</w:t>
      </w:r>
      <w:r>
        <w:rPr>
          <w:rFonts w:ascii="仿宋_GB2312" w:hAnsi="仿宋" w:eastAsia="仿宋_GB2312" w:cs="仿宋"/>
          <w:sz w:val="32"/>
          <w:szCs w:val="32"/>
        </w:rPr>
        <w:t>11.5302</w:t>
      </w:r>
      <w:r>
        <w:rPr>
          <w:rFonts w:hint="eastAsia" w:ascii="仿宋_GB2312" w:hAnsi="仿宋" w:eastAsia="仿宋_GB2312" w:cs="仿宋"/>
          <w:sz w:val="32"/>
          <w:szCs w:val="32"/>
        </w:rPr>
        <w:t>万</w:t>
      </w:r>
      <w:r>
        <w:rPr>
          <w:rFonts w:ascii="仿宋_GB2312" w:hAnsi="仿宋" w:eastAsia="仿宋_GB2312" w:cs="仿宋"/>
          <w:sz w:val="32"/>
          <w:szCs w:val="32"/>
        </w:rPr>
        <w:t xml:space="preserve"> </w:t>
      </w:r>
      <w:r>
        <w:rPr>
          <w:rFonts w:hint="eastAsia" w:ascii="仿宋_GB2312" w:hAnsi="仿宋" w:eastAsia="仿宋_GB2312" w:cs="仿宋"/>
          <w:sz w:val="32"/>
          <w:szCs w:val="32"/>
        </w:rPr>
        <w:t>、</w:t>
      </w:r>
      <w:r>
        <w:rPr>
          <w:rFonts w:ascii="仿宋_GB2312" w:hAnsi="仿宋" w:eastAsia="仿宋_GB2312" w:cs="仿宋"/>
          <w:color w:val="000000"/>
          <w:sz w:val="32"/>
          <w:szCs w:val="32"/>
          <w:shd w:val="clear" w:color="auto" w:fill="FFFFFF"/>
        </w:rPr>
        <w:t>21.41</w:t>
      </w:r>
      <w:r>
        <w:rPr>
          <w:rFonts w:hint="eastAsia" w:ascii="仿宋_GB2312" w:hAnsi="仿宋" w:eastAsia="仿宋_GB2312" w:cs="仿宋"/>
          <w:color w:val="000000"/>
          <w:sz w:val="32"/>
          <w:szCs w:val="32"/>
          <w:shd w:val="clear" w:color="auto" w:fill="FFFFFF"/>
        </w:rPr>
        <w:t>万、</w:t>
      </w:r>
      <w:r>
        <w:rPr>
          <w:rFonts w:ascii="仿宋_GB2312" w:hAnsi="仿宋" w:eastAsia="仿宋_GB2312" w:cs="仿宋"/>
          <w:color w:val="000000"/>
          <w:sz w:val="32"/>
          <w:szCs w:val="32"/>
          <w:shd w:val="clear" w:color="auto" w:fill="FFFFFF"/>
        </w:rPr>
        <w:t>10.92</w:t>
      </w:r>
      <w:r>
        <w:rPr>
          <w:rFonts w:hint="eastAsia" w:ascii="仿宋_GB2312" w:hAnsi="仿宋" w:eastAsia="仿宋_GB2312" w:cs="仿宋"/>
          <w:color w:val="000000"/>
          <w:sz w:val="32"/>
          <w:szCs w:val="32"/>
          <w:shd w:val="clear" w:color="auto" w:fill="FFFFFF"/>
        </w:rPr>
        <w:t>万，</w:t>
      </w:r>
      <w:r>
        <w:rPr>
          <w:rFonts w:hint="eastAsia" w:ascii="仿宋_GB2312" w:hAnsi="仿宋" w:eastAsia="仿宋_GB2312" w:cs="仿宋"/>
          <w:color w:val="000000"/>
          <w:sz w:val="32"/>
          <w:szCs w:val="32"/>
        </w:rPr>
        <w:t>与十一五末比新增</w:t>
      </w:r>
      <w:r>
        <w:rPr>
          <w:rFonts w:ascii="仿宋_GB2312" w:hAnsi="仿宋" w:eastAsia="仿宋_GB2312" w:cs="仿宋"/>
          <w:color w:val="000000"/>
          <w:sz w:val="32"/>
          <w:szCs w:val="32"/>
        </w:rPr>
        <w:t>10.2024</w:t>
      </w:r>
      <w:r>
        <w:rPr>
          <w:rFonts w:hint="eastAsia" w:ascii="仿宋_GB2312" w:hAnsi="仿宋" w:eastAsia="仿宋_GB2312" w:cs="仿宋"/>
          <w:color w:val="000000"/>
          <w:sz w:val="32"/>
          <w:szCs w:val="32"/>
        </w:rPr>
        <w:t>万、</w:t>
      </w:r>
      <w:r>
        <w:rPr>
          <w:rFonts w:ascii="仿宋_GB2312" w:hAnsi="仿宋" w:eastAsia="仿宋_GB2312" w:cs="仿宋"/>
          <w:sz w:val="32"/>
          <w:szCs w:val="32"/>
        </w:rPr>
        <w:t>8.5</w:t>
      </w:r>
      <w:r>
        <w:rPr>
          <w:rFonts w:hint="eastAsia" w:ascii="仿宋_GB2312" w:hAnsi="仿宋" w:eastAsia="仿宋_GB2312" w:cs="仿宋"/>
          <w:sz w:val="32"/>
          <w:szCs w:val="32"/>
        </w:rPr>
        <w:t>万、</w:t>
      </w:r>
      <w:r>
        <w:rPr>
          <w:rFonts w:ascii="仿宋_GB2312" w:hAnsi="仿宋" w:eastAsia="仿宋_GB2312" w:cs="仿宋"/>
          <w:sz w:val="32"/>
          <w:szCs w:val="32"/>
        </w:rPr>
        <w:t>3.9102</w:t>
      </w:r>
      <w:r>
        <w:rPr>
          <w:rFonts w:hint="eastAsia" w:ascii="仿宋_GB2312" w:hAnsi="仿宋" w:eastAsia="仿宋_GB2312" w:cs="仿宋"/>
          <w:sz w:val="32"/>
          <w:szCs w:val="32"/>
        </w:rPr>
        <w:t>万、</w:t>
      </w:r>
      <w:r>
        <w:rPr>
          <w:rFonts w:ascii="仿宋_GB2312" w:hAnsi="仿宋" w:eastAsia="仿宋_GB2312" w:cs="仿宋"/>
          <w:color w:val="000000"/>
          <w:sz w:val="32"/>
          <w:szCs w:val="32"/>
        </w:rPr>
        <w:t>4.3735</w:t>
      </w:r>
      <w:r>
        <w:rPr>
          <w:rFonts w:hint="eastAsia" w:ascii="仿宋_GB2312" w:hAnsi="仿宋" w:eastAsia="仿宋_GB2312" w:cs="仿宋"/>
          <w:color w:val="000000"/>
          <w:sz w:val="32"/>
          <w:szCs w:val="32"/>
        </w:rPr>
        <w:t>万、</w:t>
      </w:r>
      <w:r>
        <w:rPr>
          <w:rFonts w:ascii="仿宋_GB2312" w:hAnsi="仿宋" w:eastAsia="仿宋_GB2312" w:cs="仿宋"/>
          <w:color w:val="000000"/>
          <w:sz w:val="32"/>
          <w:szCs w:val="32"/>
        </w:rPr>
        <w:t>4.6452</w:t>
      </w:r>
      <w:r>
        <w:rPr>
          <w:rFonts w:hint="eastAsia" w:ascii="仿宋_GB2312" w:hAnsi="仿宋" w:eastAsia="仿宋_GB2312" w:cs="仿宋"/>
          <w:color w:val="000000"/>
          <w:sz w:val="32"/>
          <w:szCs w:val="32"/>
        </w:rPr>
        <w:t>万</w:t>
      </w:r>
      <w:r>
        <w:rPr>
          <w:rFonts w:hint="eastAsia" w:ascii="仿宋_GB2312" w:hAnsi="仿宋" w:eastAsia="仿宋_GB2312" w:cs="仿宋"/>
          <w:sz w:val="32"/>
          <w:szCs w:val="32"/>
        </w:rPr>
        <w:t>，</w:t>
      </w:r>
      <w:r>
        <w:rPr>
          <w:rFonts w:hint="eastAsia" w:ascii="仿宋_GB2312" w:hAnsi="仿宋" w:eastAsia="仿宋_GB2312" w:cs="仿宋"/>
          <w:color w:val="000000"/>
          <w:sz w:val="32"/>
          <w:szCs w:val="32"/>
        </w:rPr>
        <w:t>分别增长</w:t>
      </w:r>
      <w:r>
        <w:rPr>
          <w:rFonts w:ascii="仿宋_GB2312" w:hAnsi="仿宋" w:eastAsia="仿宋_GB2312" w:cs="仿宋"/>
          <w:color w:val="000000"/>
          <w:sz w:val="32"/>
          <w:szCs w:val="32"/>
          <w:shd w:val="clear" w:color="auto" w:fill="FFFFFF"/>
        </w:rPr>
        <w:t>61.30%</w:t>
      </w:r>
      <w:r>
        <w:rPr>
          <w:rFonts w:hint="eastAsia" w:ascii="仿宋_GB2312" w:hAnsi="仿宋" w:eastAsia="仿宋_GB2312" w:cs="仿宋"/>
          <w:color w:val="000000"/>
          <w:sz w:val="32"/>
          <w:szCs w:val="32"/>
          <w:shd w:val="clear" w:color="auto" w:fill="FFFFFF"/>
        </w:rPr>
        <w:t>、</w:t>
      </w:r>
      <w:r>
        <w:rPr>
          <w:rFonts w:ascii="仿宋_GB2312" w:hAnsi="仿宋" w:eastAsia="仿宋_GB2312" w:cs="仿宋"/>
          <w:color w:val="000000"/>
          <w:sz w:val="32"/>
          <w:szCs w:val="32"/>
          <w:shd w:val="clear" w:color="auto" w:fill="FFFFFF"/>
        </w:rPr>
        <w:t>65.6%</w:t>
      </w:r>
      <w:r>
        <w:rPr>
          <w:rFonts w:hint="eastAsia" w:ascii="仿宋_GB2312" w:hAnsi="仿宋" w:eastAsia="仿宋_GB2312" w:cs="仿宋"/>
          <w:color w:val="000000"/>
          <w:sz w:val="32"/>
          <w:szCs w:val="32"/>
          <w:shd w:val="clear" w:color="auto" w:fill="FFFFFF"/>
        </w:rPr>
        <w:t>、</w:t>
      </w:r>
      <w:r>
        <w:rPr>
          <w:rFonts w:ascii="仿宋_GB2312" w:hAnsi="仿宋" w:eastAsia="仿宋_GB2312" w:cs="仿宋"/>
          <w:color w:val="000000"/>
          <w:sz w:val="32"/>
          <w:szCs w:val="32"/>
          <w:shd w:val="clear" w:color="auto" w:fill="FFFFFF"/>
        </w:rPr>
        <w:t>51.3%</w:t>
      </w:r>
      <w:r>
        <w:rPr>
          <w:rFonts w:hint="eastAsia" w:ascii="仿宋_GB2312" w:hAnsi="仿宋" w:eastAsia="仿宋_GB2312" w:cs="仿宋"/>
          <w:color w:val="000000"/>
          <w:sz w:val="32"/>
          <w:szCs w:val="32"/>
          <w:shd w:val="clear" w:color="auto" w:fill="FFFFFF"/>
        </w:rPr>
        <w:t>、</w:t>
      </w:r>
      <w:r>
        <w:rPr>
          <w:rFonts w:ascii="仿宋_GB2312" w:hAnsi="仿宋" w:eastAsia="仿宋_GB2312" w:cs="仿宋"/>
          <w:color w:val="000000"/>
          <w:sz w:val="32"/>
          <w:szCs w:val="32"/>
        </w:rPr>
        <w:t>25.68%</w:t>
      </w:r>
      <w:r>
        <w:rPr>
          <w:rFonts w:hint="eastAsia" w:ascii="仿宋_GB2312" w:hAnsi="仿宋" w:eastAsia="仿宋_GB2312" w:cs="仿宋"/>
          <w:color w:val="000000"/>
          <w:sz w:val="32"/>
          <w:szCs w:val="32"/>
        </w:rPr>
        <w:t>、</w:t>
      </w:r>
      <w:r>
        <w:rPr>
          <w:rFonts w:ascii="仿宋_GB2312" w:hAnsi="仿宋" w:eastAsia="仿宋_GB2312" w:cs="仿宋"/>
          <w:color w:val="000000"/>
          <w:sz w:val="32"/>
          <w:szCs w:val="32"/>
        </w:rPr>
        <w:t>74.06%</w:t>
      </w:r>
      <w:r>
        <w:rPr>
          <w:rFonts w:hint="eastAsia" w:ascii="仿宋_GB2312" w:hAnsi="仿宋" w:eastAsia="仿宋_GB2312" w:cs="仿宋"/>
          <w:color w:val="000000"/>
          <w:sz w:val="32"/>
          <w:szCs w:val="32"/>
        </w:rPr>
        <w:t>。</w:t>
      </w:r>
      <w:r>
        <w:rPr>
          <w:rFonts w:hint="eastAsia" w:ascii="仿宋_GB2312" w:hAnsi="仿宋" w:eastAsia="仿宋_GB2312" w:cs="仿宋"/>
          <w:sz w:val="32"/>
          <w:szCs w:val="32"/>
        </w:rPr>
        <w:t>城乡居民基本养老保险应参保</w:t>
      </w:r>
      <w:r>
        <w:rPr>
          <w:rFonts w:ascii="仿宋_GB2312" w:hAnsi="仿宋" w:eastAsia="仿宋_GB2312" w:cs="仿宋"/>
          <w:sz w:val="32"/>
          <w:szCs w:val="32"/>
        </w:rPr>
        <w:t>23.68</w:t>
      </w:r>
      <w:r>
        <w:rPr>
          <w:rFonts w:hint="eastAsia" w:ascii="仿宋_GB2312" w:hAnsi="仿宋" w:eastAsia="仿宋_GB2312" w:cs="仿宋"/>
          <w:sz w:val="32"/>
          <w:szCs w:val="32"/>
        </w:rPr>
        <w:t>万人，已参保</w:t>
      </w:r>
      <w:r>
        <w:rPr>
          <w:rFonts w:ascii="仿宋_GB2312" w:hAnsi="仿宋" w:eastAsia="仿宋_GB2312" w:cs="仿宋"/>
          <w:sz w:val="32"/>
          <w:szCs w:val="32"/>
        </w:rPr>
        <w:t xml:space="preserve"> 23.21</w:t>
      </w:r>
      <w:r>
        <w:rPr>
          <w:rFonts w:hint="eastAsia" w:ascii="仿宋_GB2312" w:hAnsi="仿宋" w:eastAsia="仿宋_GB2312" w:cs="仿宋"/>
          <w:sz w:val="32"/>
          <w:szCs w:val="32"/>
        </w:rPr>
        <w:t>万人，参保率达到</w:t>
      </w:r>
      <w:r>
        <w:rPr>
          <w:rFonts w:ascii="仿宋_GB2312" w:hAnsi="仿宋" w:eastAsia="仿宋_GB2312" w:cs="仿宋"/>
          <w:sz w:val="32"/>
          <w:szCs w:val="32"/>
        </w:rPr>
        <w:t>98 %</w:t>
      </w:r>
      <w:r>
        <w:rPr>
          <w:rFonts w:hint="eastAsia" w:ascii="仿宋_GB2312" w:hAnsi="仿宋" w:eastAsia="仿宋_GB2312" w:cs="仿宋"/>
          <w:sz w:val="32"/>
          <w:szCs w:val="32"/>
        </w:rPr>
        <w:t>，</w:t>
      </w:r>
      <w:r>
        <w:rPr>
          <w:rFonts w:hint="eastAsia" w:ascii="仿宋_GB2312" w:hAnsi="仿宋" w:eastAsia="仿宋_GB2312" w:cs="仿宋"/>
          <w:kern w:val="0"/>
          <w:sz w:val="32"/>
          <w:szCs w:val="32"/>
        </w:rPr>
        <w:t>较“十一五”末净增</w:t>
      </w:r>
      <w:r>
        <w:rPr>
          <w:rFonts w:ascii="仿宋_GB2312" w:hAnsi="仿宋" w:eastAsia="仿宋_GB2312" w:cs="仿宋"/>
          <w:kern w:val="0"/>
          <w:sz w:val="32"/>
          <w:szCs w:val="32"/>
        </w:rPr>
        <w:t>27207</w:t>
      </w:r>
      <w:r>
        <w:rPr>
          <w:rFonts w:hint="eastAsia" w:ascii="仿宋_GB2312" w:hAnsi="仿宋" w:eastAsia="仿宋_GB2312" w:cs="仿宋"/>
          <w:kern w:val="0"/>
          <w:sz w:val="32"/>
          <w:szCs w:val="32"/>
        </w:rPr>
        <w:t>人，增长率为</w:t>
      </w:r>
      <w:r>
        <w:rPr>
          <w:rFonts w:ascii="仿宋_GB2312" w:hAnsi="仿宋" w:eastAsia="仿宋_GB2312" w:cs="仿宋"/>
          <w:kern w:val="0"/>
          <w:sz w:val="32"/>
          <w:szCs w:val="32"/>
        </w:rPr>
        <w:t>9.7%</w:t>
      </w:r>
      <w:r>
        <w:rPr>
          <w:rFonts w:hint="eastAsia" w:ascii="仿宋_GB2312" w:hAnsi="仿宋" w:eastAsia="仿宋_GB2312" w:cs="仿宋"/>
          <w:kern w:val="0"/>
          <w:sz w:val="32"/>
          <w:szCs w:val="32"/>
        </w:rPr>
        <w:t>；共</w:t>
      </w:r>
      <w:r>
        <w:rPr>
          <w:rFonts w:hint="eastAsia" w:ascii="仿宋_GB2312" w:hAnsi="仿宋" w:eastAsia="仿宋_GB2312" w:cs="仿宋"/>
          <w:sz w:val="32"/>
          <w:szCs w:val="32"/>
        </w:rPr>
        <w:t>为</w:t>
      </w:r>
      <w:r>
        <w:rPr>
          <w:rFonts w:ascii="仿宋_GB2312" w:hAnsi="仿宋" w:eastAsia="仿宋_GB2312" w:cs="仿宋"/>
          <w:color w:val="000000"/>
          <w:sz w:val="32"/>
          <w:szCs w:val="32"/>
        </w:rPr>
        <w:t>10.76</w:t>
      </w:r>
      <w:r>
        <w:rPr>
          <w:rFonts w:hint="eastAsia" w:ascii="仿宋_GB2312" w:hAnsi="仿宋" w:eastAsia="仿宋_GB2312" w:cs="仿宋"/>
          <w:color w:val="000000"/>
          <w:sz w:val="32"/>
          <w:szCs w:val="32"/>
        </w:rPr>
        <w:t>万符合待遇领取条件的</w:t>
      </w:r>
      <w:r>
        <w:rPr>
          <w:rFonts w:ascii="仿宋_GB2312" w:hAnsi="仿宋" w:eastAsia="仿宋_GB2312" w:cs="仿宋"/>
          <w:color w:val="000000"/>
          <w:sz w:val="32"/>
          <w:szCs w:val="32"/>
        </w:rPr>
        <w:t>60</w:t>
      </w:r>
      <w:r>
        <w:rPr>
          <w:rFonts w:hint="eastAsia" w:ascii="仿宋_GB2312" w:hAnsi="仿宋" w:eastAsia="仿宋_GB2312" w:cs="仿宋"/>
          <w:color w:val="000000"/>
          <w:sz w:val="32"/>
          <w:szCs w:val="32"/>
        </w:rPr>
        <w:t>周岁以上人员准确、及时发放养老金。</w:t>
      </w:r>
      <w:r>
        <w:rPr>
          <w:rFonts w:hint="eastAsia" w:ascii="仿宋_GB2312" w:hAnsi="仿宋" w:eastAsia="仿宋_GB2312" w:cs="仿宋"/>
          <w:sz w:val="32"/>
          <w:szCs w:val="32"/>
        </w:rPr>
        <w:t>城乡居民医疗保险参保</w:t>
      </w:r>
      <w:r>
        <w:rPr>
          <w:rFonts w:ascii="仿宋_GB2312" w:hAnsi="仿宋" w:eastAsia="仿宋_GB2312" w:cs="仿宋"/>
          <w:sz w:val="32"/>
          <w:szCs w:val="32"/>
        </w:rPr>
        <w:t>651053</w:t>
      </w:r>
      <w:r>
        <w:rPr>
          <w:rFonts w:hint="eastAsia" w:ascii="仿宋_GB2312" w:hAnsi="仿宋" w:eastAsia="仿宋_GB2312" w:cs="仿宋"/>
          <w:sz w:val="32"/>
          <w:szCs w:val="32"/>
        </w:rPr>
        <w:t>人，参保率稳定在</w:t>
      </w:r>
      <w:r>
        <w:rPr>
          <w:rFonts w:ascii="仿宋_GB2312" w:hAnsi="仿宋" w:eastAsia="仿宋_GB2312" w:cs="仿宋"/>
          <w:sz w:val="32"/>
          <w:szCs w:val="32"/>
        </w:rPr>
        <w:t>97%</w:t>
      </w:r>
      <w:r>
        <w:rPr>
          <w:rFonts w:hint="eastAsia" w:ascii="仿宋_GB2312" w:hAnsi="仿宋" w:eastAsia="仿宋_GB2312" w:cs="仿宋"/>
          <w:sz w:val="32"/>
          <w:szCs w:val="32"/>
        </w:rPr>
        <w:t>以上。被征地农民基本养老保障系统在保</w:t>
      </w:r>
      <w:r>
        <w:rPr>
          <w:rFonts w:ascii="仿宋_GB2312" w:hAnsi="仿宋" w:eastAsia="仿宋_GB2312" w:cs="仿宋"/>
          <w:sz w:val="32"/>
          <w:szCs w:val="32"/>
        </w:rPr>
        <w:t>30661</w:t>
      </w:r>
      <w:r>
        <w:rPr>
          <w:rFonts w:hint="eastAsia" w:ascii="仿宋_GB2312" w:hAnsi="仿宋" w:eastAsia="仿宋_GB2312" w:cs="仿宋"/>
          <w:sz w:val="32"/>
          <w:szCs w:val="32"/>
        </w:rPr>
        <w:t>人，</w:t>
      </w:r>
      <w:r>
        <w:rPr>
          <w:rFonts w:hint="eastAsia" w:ascii="仿宋_GB2312" w:hAnsi="仿宋" w:eastAsia="仿宋_GB2312" w:cs="仿宋"/>
          <w:kern w:val="0"/>
          <w:sz w:val="32"/>
          <w:szCs w:val="32"/>
        </w:rPr>
        <w:t>“十二五”期间新增参保</w:t>
      </w:r>
      <w:r>
        <w:rPr>
          <w:rFonts w:ascii="仿宋_GB2312" w:hAnsi="仿宋" w:eastAsia="仿宋_GB2312" w:cs="仿宋"/>
          <w:kern w:val="0"/>
          <w:sz w:val="32"/>
          <w:szCs w:val="32"/>
        </w:rPr>
        <w:t>30771</w:t>
      </w:r>
      <w:r>
        <w:rPr>
          <w:rFonts w:hint="eastAsia" w:ascii="仿宋_GB2312" w:hAnsi="仿宋" w:eastAsia="仿宋_GB2312" w:cs="仿宋"/>
          <w:kern w:val="0"/>
          <w:sz w:val="32"/>
          <w:szCs w:val="32"/>
        </w:rPr>
        <w:t>人，参保增长率为</w:t>
      </w:r>
      <w:r>
        <w:rPr>
          <w:rFonts w:ascii="仿宋_GB2312" w:hAnsi="仿宋" w:eastAsia="仿宋_GB2312" w:cs="仿宋"/>
          <w:kern w:val="0"/>
          <w:sz w:val="32"/>
          <w:szCs w:val="32"/>
        </w:rPr>
        <w:t>65.5%</w:t>
      </w:r>
      <w:r>
        <w:rPr>
          <w:rFonts w:hint="eastAsia" w:ascii="仿宋_GB2312" w:hAnsi="仿宋" w:eastAsia="仿宋_GB2312" w:cs="仿宋"/>
          <w:kern w:val="0"/>
          <w:sz w:val="32"/>
          <w:szCs w:val="32"/>
        </w:rPr>
        <w:t>；</w:t>
      </w:r>
      <w:r>
        <w:rPr>
          <w:rFonts w:hint="eastAsia" w:ascii="仿宋_GB2312" w:hAnsi="仿宋" w:eastAsia="仿宋_GB2312" w:cs="仿宋"/>
          <w:color w:val="000000"/>
          <w:kern w:val="0"/>
          <w:sz w:val="32"/>
          <w:szCs w:val="32"/>
        </w:rPr>
        <w:t>已享受待遇人员</w:t>
      </w:r>
      <w:r>
        <w:rPr>
          <w:rFonts w:ascii="仿宋_GB2312" w:hAnsi="仿宋" w:eastAsia="仿宋_GB2312" w:cs="仿宋"/>
          <w:color w:val="000000"/>
          <w:kern w:val="0"/>
          <w:sz w:val="32"/>
          <w:szCs w:val="32"/>
        </w:rPr>
        <w:t>8824</w:t>
      </w:r>
      <w:r>
        <w:rPr>
          <w:rFonts w:hint="eastAsia" w:ascii="仿宋_GB2312" w:hAnsi="仿宋" w:eastAsia="仿宋_GB2312" w:cs="仿宋"/>
          <w:color w:val="000000"/>
          <w:kern w:val="0"/>
          <w:sz w:val="32"/>
          <w:szCs w:val="32"/>
        </w:rPr>
        <w:t>人，月人均领取养老金</w:t>
      </w:r>
      <w:r>
        <w:rPr>
          <w:rFonts w:ascii="仿宋_GB2312" w:hAnsi="仿宋" w:eastAsia="仿宋_GB2312" w:cs="仿宋"/>
          <w:color w:val="000000"/>
          <w:kern w:val="0"/>
          <w:sz w:val="32"/>
          <w:szCs w:val="32"/>
        </w:rPr>
        <w:t>419.91</w:t>
      </w:r>
      <w:r>
        <w:rPr>
          <w:rFonts w:hint="eastAsia" w:ascii="仿宋_GB2312" w:hAnsi="仿宋" w:eastAsia="仿宋_GB2312" w:cs="仿宋"/>
          <w:color w:val="000000"/>
          <w:kern w:val="0"/>
          <w:sz w:val="32"/>
          <w:szCs w:val="32"/>
        </w:rPr>
        <w:t>元</w:t>
      </w:r>
      <w:r>
        <w:rPr>
          <w:rFonts w:hint="eastAsia" w:ascii="仿宋_GB2312" w:hAnsi="仿宋" w:eastAsia="仿宋_GB2312" w:cs="仿宋"/>
          <w:kern w:val="0"/>
          <w:sz w:val="32"/>
          <w:szCs w:val="32"/>
        </w:rPr>
        <w:t>。</w:t>
      </w:r>
      <w:r>
        <w:rPr>
          <w:rStyle w:val="9"/>
          <w:rFonts w:hint="eastAsia" w:ascii="仿宋_GB2312" w:hAnsi="仿宋" w:eastAsia="仿宋_GB2312" w:cs="仿宋"/>
          <w:b w:val="0"/>
          <w:color w:val="000000"/>
          <w:sz w:val="32"/>
          <w:szCs w:val="32"/>
          <w:shd w:val="clear" w:color="auto" w:fill="FFFFFF"/>
        </w:rPr>
        <w:t>年年超额完成上级下达的各项目标任务数。</w:t>
      </w:r>
    </w:p>
    <w:p>
      <w:pPr>
        <w:spacing w:line="560" w:lineRule="exact"/>
        <w:ind w:firstLine="570"/>
        <w:rPr>
          <w:rFonts w:ascii="仿宋_GB2312" w:hAnsi="仿宋" w:eastAsia="仿宋_GB2312" w:cs="仿宋"/>
          <w:sz w:val="32"/>
          <w:szCs w:val="32"/>
        </w:rPr>
      </w:pPr>
      <w:r>
        <w:rPr>
          <w:rFonts w:hint="eastAsia" w:ascii="仿宋_GB2312" w:hAnsi="仿宋" w:eastAsia="仿宋_GB2312" w:cs="仿宋"/>
          <w:b/>
          <w:sz w:val="32"/>
          <w:szCs w:val="32"/>
        </w:rPr>
        <w:t>医保机构及险种有效整合。</w:t>
      </w:r>
      <w:r>
        <w:rPr>
          <w:rFonts w:ascii="仿宋_GB2312" w:hAnsi="仿宋" w:eastAsia="仿宋_GB2312" w:cs="仿宋"/>
          <w:sz w:val="32"/>
          <w:szCs w:val="32"/>
        </w:rPr>
        <w:t>2013</w:t>
      </w:r>
      <w:r>
        <w:rPr>
          <w:rFonts w:hint="eastAsia" w:ascii="仿宋_GB2312" w:hAnsi="仿宋" w:eastAsia="仿宋_GB2312" w:cs="仿宋"/>
          <w:sz w:val="32"/>
          <w:szCs w:val="32"/>
        </w:rPr>
        <w:t>年</w:t>
      </w:r>
      <w:r>
        <w:rPr>
          <w:rFonts w:ascii="仿宋_GB2312" w:hAnsi="仿宋" w:eastAsia="仿宋_GB2312" w:cs="仿宋"/>
          <w:sz w:val="32"/>
          <w:szCs w:val="32"/>
        </w:rPr>
        <w:t>4</w:t>
      </w:r>
      <w:r>
        <w:rPr>
          <w:rFonts w:hint="eastAsia" w:ascii="仿宋_GB2312" w:hAnsi="仿宋" w:eastAsia="仿宋_GB2312" w:cs="仿宋"/>
          <w:sz w:val="32"/>
          <w:szCs w:val="32"/>
        </w:rPr>
        <w:t>月市医保处与原新型农村合作医疗办公室进行了整合，新农合机构、人员和职能统一划归市人力社保局，原新型农村合作医疗办公室与医保处合并后实行一套班子、两块牌子统一管理。</w:t>
      </w:r>
      <w:r>
        <w:rPr>
          <w:rFonts w:ascii="仿宋_GB2312" w:hAnsi="仿宋" w:eastAsia="仿宋_GB2312" w:cs="仿宋"/>
          <w:sz w:val="32"/>
          <w:szCs w:val="32"/>
        </w:rPr>
        <w:t>2013</w:t>
      </w:r>
      <w:r>
        <w:rPr>
          <w:rFonts w:hint="eastAsia" w:ascii="仿宋_GB2312" w:hAnsi="仿宋" w:eastAsia="仿宋_GB2312" w:cs="仿宋"/>
          <w:sz w:val="32"/>
          <w:szCs w:val="32"/>
        </w:rPr>
        <w:t>年</w:t>
      </w:r>
      <w:r>
        <w:rPr>
          <w:rFonts w:ascii="仿宋_GB2312" w:hAnsi="仿宋" w:eastAsia="仿宋_GB2312" w:cs="仿宋"/>
          <w:sz w:val="32"/>
          <w:szCs w:val="32"/>
        </w:rPr>
        <w:t>5</w:t>
      </w:r>
      <w:r>
        <w:rPr>
          <w:rFonts w:hint="eastAsia" w:ascii="仿宋_GB2312" w:hAnsi="仿宋" w:eastAsia="仿宋_GB2312" w:cs="仿宋"/>
          <w:sz w:val="32"/>
          <w:szCs w:val="32"/>
        </w:rPr>
        <w:t>月份，新《东阳市基本医疗保险实施办法》出台，将原城镇居民、学生儿童医保与新农合三项医保整合成城乡居民基本医疗保险，打破城乡二元隔离，不分户籍，统一标准，统一制度，统一管理，此举标志着我市医保实现了城乡居民的基本医疗保障制度的全面覆盖，完成了城镇职工、城乡居民医保制度上的有效衔接，为全民医保奠定了坚实的基础。</w:t>
      </w:r>
    </w:p>
    <w:p>
      <w:pPr>
        <w:spacing w:line="560" w:lineRule="exact"/>
        <w:ind w:firstLine="641"/>
        <w:rPr>
          <w:rFonts w:ascii="仿宋_GB2312" w:hAnsi="仿宋" w:eastAsia="仿宋_GB2312" w:cs="仿宋"/>
          <w:sz w:val="32"/>
          <w:szCs w:val="32"/>
        </w:rPr>
      </w:pPr>
      <w:r>
        <w:rPr>
          <w:rFonts w:hint="eastAsia" w:ascii="仿宋_GB2312" w:hAnsi="仿宋" w:eastAsia="仿宋_GB2312" w:cs="仿宋"/>
          <w:b/>
          <w:color w:val="000000"/>
          <w:sz w:val="32"/>
          <w:szCs w:val="32"/>
        </w:rPr>
        <w:t>社保政策不断完善。</w:t>
      </w:r>
      <w:r>
        <w:rPr>
          <w:rFonts w:hint="eastAsia" w:ascii="仿宋_GB2312" w:hAnsi="仿宋" w:eastAsia="仿宋_GB2312" w:cs="仿宋"/>
          <w:sz w:val="32"/>
          <w:szCs w:val="32"/>
        </w:rPr>
        <w:t>相继出台了东政办发〔</w:t>
      </w:r>
      <w:r>
        <w:rPr>
          <w:rFonts w:ascii="仿宋_GB2312" w:hAnsi="仿宋" w:eastAsia="仿宋_GB2312" w:cs="仿宋"/>
          <w:sz w:val="32"/>
          <w:szCs w:val="32"/>
        </w:rPr>
        <w:t>2011</w:t>
      </w:r>
      <w:r>
        <w:rPr>
          <w:rFonts w:hint="eastAsia" w:ascii="仿宋_GB2312" w:hAnsi="仿宋" w:eastAsia="仿宋_GB2312" w:cs="仿宋"/>
          <w:sz w:val="32"/>
          <w:szCs w:val="32"/>
        </w:rPr>
        <w:t>〕</w:t>
      </w:r>
      <w:r>
        <w:rPr>
          <w:rFonts w:ascii="仿宋_GB2312" w:hAnsi="仿宋" w:eastAsia="仿宋_GB2312" w:cs="仿宋"/>
          <w:sz w:val="32"/>
          <w:szCs w:val="32"/>
        </w:rPr>
        <w:t>62</w:t>
      </w:r>
      <w:r>
        <w:rPr>
          <w:rFonts w:hint="eastAsia" w:ascii="仿宋_GB2312" w:hAnsi="仿宋" w:eastAsia="仿宋_GB2312" w:cs="仿宋"/>
          <w:sz w:val="32"/>
          <w:szCs w:val="32"/>
        </w:rPr>
        <w:t>号《东阳市人民政府办公室关于调整东阳市城镇职工基本医疗保险有关政策的通知》、东政办发〔</w:t>
      </w:r>
      <w:r>
        <w:rPr>
          <w:rFonts w:ascii="仿宋_GB2312" w:hAnsi="仿宋" w:eastAsia="仿宋_GB2312" w:cs="仿宋"/>
          <w:sz w:val="32"/>
          <w:szCs w:val="32"/>
        </w:rPr>
        <w:t>2011</w:t>
      </w:r>
      <w:r>
        <w:rPr>
          <w:rFonts w:hint="eastAsia" w:ascii="仿宋_GB2312" w:hAnsi="仿宋" w:eastAsia="仿宋_GB2312" w:cs="仿宋"/>
          <w:sz w:val="32"/>
          <w:szCs w:val="32"/>
        </w:rPr>
        <w:t>〕</w:t>
      </w:r>
      <w:r>
        <w:rPr>
          <w:rFonts w:ascii="仿宋_GB2312" w:hAnsi="仿宋" w:eastAsia="仿宋_GB2312" w:cs="仿宋"/>
          <w:sz w:val="32"/>
          <w:szCs w:val="32"/>
        </w:rPr>
        <w:t>137</w:t>
      </w:r>
      <w:r>
        <w:rPr>
          <w:rFonts w:hint="eastAsia" w:ascii="仿宋_GB2312" w:hAnsi="仿宋" w:eastAsia="仿宋_GB2312" w:cs="仿宋"/>
          <w:sz w:val="32"/>
          <w:szCs w:val="32"/>
        </w:rPr>
        <w:t>号《关于调整东阳市城镇居民基本医疗保险有关政策的通知》、东政办发〔</w:t>
      </w:r>
      <w:r>
        <w:rPr>
          <w:rFonts w:ascii="仿宋_GB2312" w:hAnsi="仿宋" w:eastAsia="仿宋_GB2312" w:cs="仿宋"/>
          <w:sz w:val="32"/>
          <w:szCs w:val="32"/>
        </w:rPr>
        <w:t>2012</w:t>
      </w:r>
      <w:r>
        <w:rPr>
          <w:rFonts w:hint="eastAsia" w:ascii="仿宋_GB2312" w:hAnsi="仿宋" w:eastAsia="仿宋_GB2312" w:cs="仿宋"/>
          <w:sz w:val="32"/>
          <w:szCs w:val="32"/>
        </w:rPr>
        <w:t>〕</w:t>
      </w:r>
      <w:r>
        <w:rPr>
          <w:rFonts w:ascii="仿宋_GB2312" w:hAnsi="仿宋" w:eastAsia="仿宋_GB2312" w:cs="仿宋"/>
          <w:sz w:val="32"/>
          <w:szCs w:val="32"/>
        </w:rPr>
        <w:t>120</w:t>
      </w:r>
      <w:r>
        <w:rPr>
          <w:rFonts w:hint="eastAsia" w:ascii="仿宋_GB2312" w:hAnsi="仿宋" w:eastAsia="仿宋_GB2312" w:cs="仿宋"/>
          <w:sz w:val="32"/>
          <w:szCs w:val="32"/>
        </w:rPr>
        <w:t>号《东阳市人民政府办公室关于调整我市基本医疗保险有关政策的通知》、《东阳市基本医疗保险执业医师管理暂行办法》、《关于印发</w:t>
      </w:r>
      <w:r>
        <w:rPr>
          <w:rFonts w:ascii="仿宋_GB2312" w:hAnsi="仿宋" w:eastAsia="仿宋_GB2312" w:cs="仿宋"/>
          <w:sz w:val="32"/>
          <w:szCs w:val="32"/>
        </w:rPr>
        <w:t>&lt;</w:t>
      </w:r>
      <w:r>
        <w:rPr>
          <w:rFonts w:hint="eastAsia" w:ascii="仿宋_GB2312" w:hAnsi="仿宋" w:eastAsia="仿宋_GB2312" w:cs="仿宋"/>
          <w:sz w:val="32"/>
          <w:szCs w:val="32"/>
        </w:rPr>
        <w:t>东阳市参保城乡居民健康体检实施方案</w:t>
      </w:r>
      <w:r>
        <w:rPr>
          <w:rFonts w:ascii="仿宋_GB2312" w:hAnsi="仿宋" w:eastAsia="仿宋_GB2312" w:cs="仿宋"/>
          <w:sz w:val="32"/>
          <w:szCs w:val="32"/>
        </w:rPr>
        <w:t>&gt;</w:t>
      </w:r>
      <w:r>
        <w:rPr>
          <w:rFonts w:hint="eastAsia" w:ascii="仿宋_GB2312" w:hAnsi="仿宋" w:eastAsia="仿宋_GB2312" w:cs="仿宋"/>
          <w:sz w:val="32"/>
          <w:szCs w:val="32"/>
        </w:rPr>
        <w:t>的通知》、《东阳市基本医疗保险特殊病种门诊药品和医疗服务项目报销范围》、东政办发〔</w:t>
      </w:r>
      <w:r>
        <w:rPr>
          <w:rFonts w:ascii="仿宋_GB2312" w:hAnsi="仿宋" w:eastAsia="仿宋_GB2312" w:cs="仿宋"/>
          <w:sz w:val="32"/>
          <w:szCs w:val="32"/>
        </w:rPr>
        <w:t>2014</w:t>
      </w:r>
      <w:r>
        <w:rPr>
          <w:rFonts w:hint="eastAsia" w:ascii="仿宋_GB2312" w:hAnsi="仿宋" w:eastAsia="仿宋_GB2312" w:cs="仿宋"/>
          <w:sz w:val="32"/>
          <w:szCs w:val="32"/>
        </w:rPr>
        <w:t>〕</w:t>
      </w:r>
      <w:r>
        <w:rPr>
          <w:rFonts w:ascii="仿宋_GB2312" w:hAnsi="仿宋" w:eastAsia="仿宋_GB2312" w:cs="仿宋"/>
          <w:sz w:val="32"/>
          <w:szCs w:val="32"/>
        </w:rPr>
        <w:t>149</w:t>
      </w:r>
      <w:r>
        <w:rPr>
          <w:rFonts w:hint="eastAsia" w:ascii="仿宋_GB2312" w:hAnsi="仿宋" w:eastAsia="仿宋_GB2312" w:cs="仿宋"/>
          <w:sz w:val="32"/>
          <w:szCs w:val="32"/>
        </w:rPr>
        <w:t>号《关于调整完善我市基本医疗保险有关政策的通知》、东政发〔</w:t>
      </w:r>
      <w:r>
        <w:rPr>
          <w:rFonts w:ascii="仿宋_GB2312" w:hAnsi="仿宋" w:eastAsia="仿宋_GB2312" w:cs="仿宋"/>
          <w:sz w:val="32"/>
          <w:szCs w:val="32"/>
        </w:rPr>
        <w:t>2015</w:t>
      </w:r>
      <w:r>
        <w:rPr>
          <w:rFonts w:hint="eastAsia" w:ascii="仿宋_GB2312" w:hAnsi="仿宋" w:eastAsia="仿宋_GB2312" w:cs="仿宋"/>
          <w:sz w:val="32"/>
          <w:szCs w:val="32"/>
        </w:rPr>
        <w:t>〕</w:t>
      </w:r>
      <w:r>
        <w:rPr>
          <w:rFonts w:ascii="仿宋_GB2312" w:hAnsi="仿宋" w:eastAsia="仿宋_GB2312" w:cs="仿宋"/>
          <w:sz w:val="32"/>
          <w:szCs w:val="32"/>
        </w:rPr>
        <w:t>25</w:t>
      </w:r>
      <w:r>
        <w:rPr>
          <w:rFonts w:hint="eastAsia" w:ascii="仿宋_GB2312" w:hAnsi="仿宋" w:eastAsia="仿宋_GB2312" w:cs="仿宋"/>
          <w:sz w:val="32"/>
          <w:szCs w:val="32"/>
        </w:rPr>
        <w:t>号</w:t>
      </w:r>
      <w:r>
        <w:rPr>
          <w:rFonts w:hint="eastAsia" w:ascii="仿宋_GB2312" w:hAnsi="仿宋" w:eastAsia="仿宋_GB2312" w:cs="仿宋"/>
          <w:kern w:val="0"/>
          <w:sz w:val="32"/>
          <w:szCs w:val="32"/>
        </w:rPr>
        <w:t>《关于进一步完善城乡居民基本养老保险制度的意见》</w:t>
      </w:r>
      <w:r>
        <w:rPr>
          <w:rFonts w:hint="eastAsia" w:ascii="仿宋_GB2312" w:hAnsi="仿宋" w:eastAsia="仿宋_GB2312" w:cs="仿宋"/>
          <w:sz w:val="32"/>
          <w:szCs w:val="32"/>
        </w:rPr>
        <w:t>等医保政策。又出台了东政办发〔</w:t>
      </w:r>
      <w:r>
        <w:rPr>
          <w:rFonts w:ascii="仿宋_GB2312" w:hAnsi="仿宋" w:eastAsia="仿宋_GB2312" w:cs="仿宋"/>
          <w:sz w:val="32"/>
          <w:szCs w:val="32"/>
        </w:rPr>
        <w:t>2013</w:t>
      </w:r>
      <w:r>
        <w:rPr>
          <w:rFonts w:hint="eastAsia" w:ascii="仿宋_GB2312" w:hAnsi="仿宋" w:eastAsia="仿宋_GB2312" w:cs="仿宋"/>
          <w:sz w:val="32"/>
          <w:szCs w:val="32"/>
        </w:rPr>
        <w:t>〕</w:t>
      </w:r>
      <w:r>
        <w:rPr>
          <w:rFonts w:ascii="仿宋_GB2312" w:hAnsi="仿宋" w:eastAsia="仿宋_GB2312" w:cs="仿宋"/>
          <w:sz w:val="32"/>
          <w:szCs w:val="32"/>
        </w:rPr>
        <w:t>279</w:t>
      </w:r>
      <w:r>
        <w:rPr>
          <w:rFonts w:hint="eastAsia" w:ascii="仿宋_GB2312" w:hAnsi="仿宋" w:eastAsia="仿宋_GB2312" w:cs="仿宋"/>
          <w:sz w:val="32"/>
          <w:szCs w:val="32"/>
        </w:rPr>
        <w:t>号《关于进一步完善我市被征地农民基本养老保障制度的补充意见》，东政办发〔</w:t>
      </w:r>
      <w:r>
        <w:rPr>
          <w:rFonts w:ascii="仿宋_GB2312" w:hAnsi="仿宋" w:eastAsia="仿宋_GB2312" w:cs="仿宋"/>
          <w:sz w:val="32"/>
          <w:szCs w:val="32"/>
        </w:rPr>
        <w:t>2013</w:t>
      </w:r>
      <w:r>
        <w:rPr>
          <w:rFonts w:hint="eastAsia" w:ascii="仿宋_GB2312" w:hAnsi="仿宋" w:eastAsia="仿宋_GB2312" w:cs="仿宋"/>
          <w:sz w:val="32"/>
          <w:szCs w:val="32"/>
        </w:rPr>
        <w:t>〕</w:t>
      </w:r>
      <w:r>
        <w:rPr>
          <w:rFonts w:ascii="仿宋_GB2312" w:hAnsi="仿宋" w:eastAsia="仿宋_GB2312" w:cs="仿宋"/>
          <w:sz w:val="32"/>
          <w:szCs w:val="32"/>
        </w:rPr>
        <w:t>107</w:t>
      </w:r>
      <w:r>
        <w:rPr>
          <w:rFonts w:hint="eastAsia" w:ascii="仿宋_GB2312" w:hAnsi="仿宋" w:eastAsia="仿宋_GB2312" w:cs="仿宋"/>
          <w:sz w:val="32"/>
          <w:szCs w:val="32"/>
        </w:rPr>
        <w:t>号《东阳市人民政府办公室关于调整失业保险金发放标准的通知》，东人社〔</w:t>
      </w:r>
      <w:r>
        <w:rPr>
          <w:rFonts w:ascii="仿宋_GB2312" w:hAnsi="仿宋" w:eastAsia="仿宋_GB2312" w:cs="仿宋"/>
          <w:sz w:val="32"/>
          <w:szCs w:val="32"/>
        </w:rPr>
        <w:t>2011</w:t>
      </w:r>
      <w:r>
        <w:rPr>
          <w:rFonts w:hint="eastAsia" w:ascii="仿宋_GB2312" w:hAnsi="仿宋" w:eastAsia="仿宋_GB2312" w:cs="仿宋"/>
          <w:sz w:val="32"/>
          <w:szCs w:val="32"/>
        </w:rPr>
        <w:t>〕</w:t>
      </w:r>
      <w:r>
        <w:rPr>
          <w:rFonts w:ascii="仿宋_GB2312" w:hAnsi="仿宋" w:eastAsia="仿宋_GB2312" w:cs="仿宋"/>
          <w:sz w:val="32"/>
          <w:szCs w:val="32"/>
        </w:rPr>
        <w:t>97</w:t>
      </w:r>
      <w:r>
        <w:rPr>
          <w:rFonts w:hint="eastAsia" w:ascii="仿宋_GB2312" w:hAnsi="仿宋" w:eastAsia="仿宋_GB2312" w:cs="仿宋"/>
          <w:sz w:val="32"/>
          <w:szCs w:val="32"/>
        </w:rPr>
        <w:t>号《关于领取失业保险金人员参加职工基本医疗保险有关问题的通知》等社保政策。政策的不断完善，使群众受益面不断扩大，群众的社保待遇稳步提高，我市已全面迈进人人享有社会保险的“全民社保”时代。</w:t>
      </w:r>
    </w:p>
    <w:p>
      <w:pPr>
        <w:spacing w:line="560" w:lineRule="exact"/>
        <w:ind w:firstLine="641"/>
        <w:rPr>
          <w:rFonts w:ascii="仿宋_GB2312" w:hAnsi="仿宋" w:eastAsia="仿宋_GB2312" w:cs="仿宋"/>
          <w:kern w:val="0"/>
          <w:sz w:val="32"/>
          <w:szCs w:val="32"/>
        </w:rPr>
      </w:pPr>
      <w:r>
        <w:rPr>
          <w:rFonts w:hint="eastAsia" w:ascii="仿宋_GB2312" w:hAnsi="仿宋" w:eastAsia="仿宋_GB2312" w:cs="仿宋"/>
          <w:b/>
          <w:bCs/>
          <w:color w:val="000000"/>
          <w:spacing w:val="8"/>
          <w:sz w:val="32"/>
          <w:szCs w:val="32"/>
          <w:shd w:val="clear" w:color="auto" w:fill="FFFFFF"/>
        </w:rPr>
        <w:t>社保待遇大幅提高。</w:t>
      </w:r>
      <w:r>
        <w:rPr>
          <w:rFonts w:hint="eastAsia" w:ascii="仿宋_GB2312" w:hAnsi="仿宋" w:eastAsia="仿宋_GB2312" w:cs="仿宋"/>
          <w:sz w:val="32"/>
          <w:szCs w:val="32"/>
        </w:rPr>
        <w:t>企业退休人员月人均养老金水平由“十一五”末（</w:t>
      </w:r>
      <w:r>
        <w:rPr>
          <w:rFonts w:ascii="仿宋_GB2312" w:hAnsi="仿宋" w:eastAsia="仿宋_GB2312" w:cs="仿宋"/>
          <w:sz w:val="32"/>
          <w:szCs w:val="32"/>
        </w:rPr>
        <w:t>2010</w:t>
      </w:r>
      <w:r>
        <w:rPr>
          <w:rFonts w:hint="eastAsia" w:ascii="仿宋_GB2312" w:hAnsi="仿宋" w:eastAsia="仿宋_GB2312" w:cs="仿宋"/>
          <w:sz w:val="32"/>
          <w:szCs w:val="32"/>
        </w:rPr>
        <w:t>年）的</w:t>
      </w:r>
      <w:r>
        <w:rPr>
          <w:rFonts w:ascii="仿宋_GB2312" w:hAnsi="仿宋" w:eastAsia="仿宋_GB2312" w:cs="仿宋"/>
          <w:sz w:val="32"/>
          <w:szCs w:val="32"/>
        </w:rPr>
        <w:t>1004.96</w:t>
      </w:r>
      <w:r>
        <w:rPr>
          <w:rFonts w:hint="eastAsia" w:ascii="仿宋_GB2312" w:hAnsi="仿宋" w:eastAsia="仿宋_GB2312" w:cs="仿宋"/>
          <w:sz w:val="32"/>
          <w:szCs w:val="32"/>
        </w:rPr>
        <w:t>元，增加到</w:t>
      </w:r>
      <w:r>
        <w:rPr>
          <w:rFonts w:ascii="仿宋_GB2312" w:hAnsi="仿宋" w:eastAsia="仿宋_GB2312" w:cs="仿宋"/>
          <w:sz w:val="32"/>
          <w:szCs w:val="32"/>
        </w:rPr>
        <w:t>2015</w:t>
      </w:r>
      <w:r>
        <w:rPr>
          <w:rFonts w:hint="eastAsia" w:ascii="仿宋_GB2312" w:hAnsi="仿宋" w:eastAsia="仿宋_GB2312" w:cs="仿宋"/>
          <w:sz w:val="32"/>
          <w:szCs w:val="32"/>
        </w:rPr>
        <w:t>年的</w:t>
      </w:r>
      <w:r>
        <w:rPr>
          <w:rFonts w:ascii="仿宋_GB2312" w:hAnsi="仿宋" w:eastAsia="仿宋_GB2312" w:cs="仿宋"/>
          <w:sz w:val="32"/>
          <w:szCs w:val="32"/>
        </w:rPr>
        <w:t>1745.21</w:t>
      </w:r>
      <w:r>
        <w:rPr>
          <w:rFonts w:hint="eastAsia" w:ascii="仿宋_GB2312" w:hAnsi="仿宋" w:eastAsia="仿宋_GB2312" w:cs="仿宋"/>
          <w:sz w:val="32"/>
          <w:szCs w:val="32"/>
        </w:rPr>
        <w:t>元，增长</w:t>
      </w:r>
      <w:r>
        <w:rPr>
          <w:rFonts w:ascii="仿宋_GB2312" w:hAnsi="仿宋" w:eastAsia="仿宋_GB2312" w:cs="仿宋"/>
          <w:sz w:val="32"/>
          <w:szCs w:val="32"/>
        </w:rPr>
        <w:t>73.66%</w:t>
      </w:r>
      <w:r>
        <w:rPr>
          <w:rFonts w:hint="eastAsia" w:ascii="仿宋_GB2312" w:hAnsi="仿宋" w:eastAsia="仿宋_GB2312" w:cs="仿宋"/>
          <w:sz w:val="32"/>
          <w:szCs w:val="32"/>
        </w:rPr>
        <w:t>。城乡居民基本养老保险的基础养老金经</w:t>
      </w:r>
      <w:r>
        <w:rPr>
          <w:rFonts w:ascii="仿宋_GB2312" w:hAnsi="仿宋" w:eastAsia="仿宋_GB2312" w:cs="仿宋"/>
          <w:sz w:val="32"/>
          <w:szCs w:val="32"/>
        </w:rPr>
        <w:t>4</w:t>
      </w:r>
      <w:r>
        <w:rPr>
          <w:rFonts w:hint="eastAsia" w:ascii="仿宋_GB2312" w:hAnsi="仿宋" w:eastAsia="仿宋_GB2312" w:cs="仿宋"/>
          <w:sz w:val="32"/>
          <w:szCs w:val="32"/>
        </w:rPr>
        <w:t>次上调，由</w:t>
      </w:r>
      <w:r>
        <w:rPr>
          <w:rFonts w:hint="eastAsia" w:ascii="仿宋_GB2312" w:hAnsi="仿宋" w:eastAsia="仿宋_GB2312" w:cs="仿宋"/>
          <w:kern w:val="0"/>
          <w:sz w:val="32"/>
          <w:szCs w:val="32"/>
        </w:rPr>
        <w:t>每人每月</w:t>
      </w:r>
      <w:r>
        <w:rPr>
          <w:rFonts w:ascii="仿宋_GB2312" w:hAnsi="仿宋" w:eastAsia="仿宋_GB2312" w:cs="仿宋"/>
          <w:kern w:val="0"/>
          <w:sz w:val="32"/>
          <w:szCs w:val="32"/>
        </w:rPr>
        <w:t>60</w:t>
      </w:r>
      <w:r>
        <w:rPr>
          <w:rFonts w:hint="eastAsia" w:ascii="仿宋_GB2312" w:hAnsi="仿宋" w:eastAsia="仿宋_GB2312" w:cs="仿宋"/>
          <w:kern w:val="0"/>
          <w:sz w:val="32"/>
          <w:szCs w:val="32"/>
        </w:rPr>
        <w:t>元提高到</w:t>
      </w:r>
      <w:r>
        <w:rPr>
          <w:rFonts w:ascii="仿宋_GB2312" w:hAnsi="仿宋" w:eastAsia="仿宋_GB2312" w:cs="仿宋"/>
          <w:kern w:val="0"/>
          <w:sz w:val="32"/>
          <w:szCs w:val="32"/>
        </w:rPr>
        <w:t>130</w:t>
      </w:r>
      <w:r>
        <w:rPr>
          <w:rFonts w:hint="eastAsia" w:ascii="仿宋_GB2312" w:hAnsi="仿宋" w:eastAsia="仿宋_GB2312" w:cs="仿宋"/>
          <w:kern w:val="0"/>
          <w:sz w:val="32"/>
          <w:szCs w:val="32"/>
        </w:rPr>
        <w:t>元</w:t>
      </w:r>
      <w:r>
        <w:rPr>
          <w:rFonts w:hint="eastAsia" w:ascii="仿宋_GB2312" w:hAnsi="仿宋" w:eastAsia="仿宋_GB2312" w:cs="仿宋"/>
          <w:sz w:val="32"/>
          <w:szCs w:val="32"/>
        </w:rPr>
        <w:t>。目前城乡居民基本养老保险金</w:t>
      </w:r>
      <w:r>
        <w:rPr>
          <w:rFonts w:hint="eastAsia" w:ascii="仿宋_GB2312" w:hAnsi="仿宋" w:eastAsia="仿宋_GB2312" w:cs="仿宋"/>
          <w:color w:val="000000"/>
          <w:sz w:val="32"/>
          <w:szCs w:val="32"/>
        </w:rPr>
        <w:t>月人均为</w:t>
      </w:r>
      <w:r>
        <w:rPr>
          <w:rFonts w:ascii="仿宋_GB2312" w:hAnsi="仿宋" w:eastAsia="仿宋_GB2312" w:cs="仿宋"/>
          <w:color w:val="000000"/>
          <w:sz w:val="32"/>
          <w:szCs w:val="32"/>
        </w:rPr>
        <w:t xml:space="preserve">157.87 </w:t>
      </w:r>
      <w:r>
        <w:rPr>
          <w:rFonts w:hint="eastAsia" w:ascii="仿宋_GB2312" w:hAnsi="仿宋" w:eastAsia="仿宋_GB2312" w:cs="仿宋"/>
          <w:color w:val="000000"/>
          <w:sz w:val="32"/>
          <w:szCs w:val="32"/>
        </w:rPr>
        <w:t>元，比“十一五”末人均养老金增长</w:t>
      </w:r>
      <w:r>
        <w:rPr>
          <w:rFonts w:ascii="仿宋_GB2312" w:hAnsi="仿宋" w:eastAsia="仿宋_GB2312" w:cs="仿宋"/>
          <w:color w:val="000000"/>
          <w:sz w:val="32"/>
          <w:szCs w:val="32"/>
        </w:rPr>
        <w:t>163.12%</w:t>
      </w:r>
      <w:r>
        <w:rPr>
          <w:rFonts w:hint="eastAsia" w:ascii="仿宋_GB2312" w:hAnsi="仿宋" w:eastAsia="仿宋_GB2312" w:cs="仿宋"/>
          <w:color w:val="000000"/>
          <w:sz w:val="32"/>
          <w:szCs w:val="32"/>
        </w:rPr>
        <w:t>，最低工资标准由十一五末的</w:t>
      </w:r>
      <w:r>
        <w:rPr>
          <w:rFonts w:ascii="仿宋_GB2312" w:hAnsi="仿宋" w:eastAsia="仿宋_GB2312" w:cs="仿宋"/>
          <w:color w:val="000000"/>
          <w:sz w:val="32"/>
          <w:szCs w:val="32"/>
        </w:rPr>
        <w:t>1160</w:t>
      </w:r>
      <w:r>
        <w:rPr>
          <w:rFonts w:hint="eastAsia" w:ascii="仿宋_GB2312" w:hAnsi="仿宋" w:eastAsia="仿宋_GB2312" w:cs="仿宋"/>
          <w:color w:val="000000"/>
          <w:sz w:val="32"/>
          <w:szCs w:val="32"/>
        </w:rPr>
        <w:t>元</w:t>
      </w:r>
      <w:r>
        <w:rPr>
          <w:rFonts w:ascii="仿宋_GB2312" w:hAnsi="仿宋" w:eastAsia="仿宋_GB2312" w:cs="仿宋"/>
          <w:color w:val="000000"/>
          <w:sz w:val="32"/>
          <w:szCs w:val="32"/>
        </w:rPr>
        <w:t>/</w:t>
      </w:r>
      <w:r>
        <w:rPr>
          <w:rFonts w:hint="eastAsia" w:ascii="仿宋_GB2312" w:hAnsi="仿宋" w:eastAsia="仿宋_GB2312" w:cs="仿宋"/>
          <w:color w:val="000000"/>
          <w:sz w:val="32"/>
          <w:szCs w:val="32"/>
        </w:rPr>
        <w:t>月提高到</w:t>
      </w:r>
      <w:r>
        <w:rPr>
          <w:rFonts w:ascii="仿宋_GB2312" w:hAnsi="仿宋" w:eastAsia="仿宋_GB2312" w:cs="仿宋"/>
          <w:color w:val="000000"/>
          <w:sz w:val="32"/>
          <w:szCs w:val="32"/>
        </w:rPr>
        <w:t>1660</w:t>
      </w:r>
      <w:r>
        <w:rPr>
          <w:rFonts w:hint="eastAsia" w:ascii="仿宋_GB2312" w:hAnsi="仿宋" w:eastAsia="仿宋_GB2312" w:cs="仿宋"/>
          <w:color w:val="000000"/>
          <w:sz w:val="32"/>
          <w:szCs w:val="32"/>
        </w:rPr>
        <w:t>元</w:t>
      </w:r>
      <w:r>
        <w:rPr>
          <w:rFonts w:ascii="仿宋_GB2312" w:hAnsi="仿宋" w:eastAsia="仿宋_GB2312" w:cs="仿宋"/>
          <w:color w:val="000000"/>
          <w:sz w:val="32"/>
          <w:szCs w:val="32"/>
        </w:rPr>
        <w:t>/</w:t>
      </w:r>
      <w:r>
        <w:rPr>
          <w:rFonts w:hint="eastAsia" w:ascii="仿宋_GB2312" w:hAnsi="仿宋" w:eastAsia="仿宋_GB2312" w:cs="仿宋"/>
          <w:color w:val="000000"/>
          <w:sz w:val="32"/>
          <w:szCs w:val="32"/>
        </w:rPr>
        <w:t>月。</w:t>
      </w:r>
    </w:p>
    <w:p>
      <w:pPr>
        <w:spacing w:line="560" w:lineRule="exact"/>
        <w:ind w:firstLine="618" w:firstLineChars="200"/>
        <w:rPr>
          <w:rFonts w:ascii="仿宋_GB2312" w:hAnsi="仿宋" w:eastAsia="仿宋_GB2312" w:cs="仿宋"/>
          <w:color w:val="111111"/>
          <w:sz w:val="32"/>
          <w:szCs w:val="32"/>
        </w:rPr>
      </w:pPr>
      <w:r>
        <w:rPr>
          <w:rFonts w:hint="eastAsia" w:ascii="仿宋_GB2312" w:hAnsi="仿宋" w:eastAsia="仿宋_GB2312" w:cs="仿宋"/>
          <w:b/>
          <w:kern w:val="0"/>
          <w:sz w:val="32"/>
          <w:szCs w:val="32"/>
        </w:rPr>
        <w:t>全面推行社保一卡通。</w:t>
      </w:r>
      <w:r>
        <w:rPr>
          <w:rFonts w:ascii="仿宋_GB2312" w:hAnsi="仿宋" w:eastAsia="仿宋_GB2312" w:cs="仿宋"/>
          <w:kern w:val="0"/>
          <w:sz w:val="32"/>
          <w:szCs w:val="32"/>
        </w:rPr>
        <w:t>2011</w:t>
      </w:r>
      <w:r>
        <w:rPr>
          <w:rFonts w:hint="eastAsia" w:ascii="仿宋_GB2312" w:hAnsi="仿宋" w:eastAsia="仿宋_GB2312" w:cs="仿宋"/>
          <w:kern w:val="0"/>
          <w:sz w:val="32"/>
          <w:szCs w:val="32"/>
        </w:rPr>
        <w:t>年我市启动社会保障卡“一卡通”工程，开始发行社会保障卡。</w:t>
      </w:r>
      <w:r>
        <w:rPr>
          <w:rFonts w:ascii="仿宋_GB2312" w:hAnsi="仿宋" w:eastAsia="仿宋_GB2312" w:cs="仿宋"/>
          <w:kern w:val="0"/>
          <w:sz w:val="32"/>
          <w:szCs w:val="32"/>
        </w:rPr>
        <w:t>2014</w:t>
      </w:r>
      <w:r>
        <w:rPr>
          <w:rFonts w:hint="eastAsia" w:ascii="仿宋_GB2312" w:hAnsi="仿宋" w:eastAsia="仿宋_GB2312" w:cs="仿宋"/>
          <w:kern w:val="0"/>
          <w:sz w:val="32"/>
          <w:szCs w:val="32"/>
        </w:rPr>
        <w:t>年初出台</w:t>
      </w:r>
      <w:r>
        <w:rPr>
          <w:rFonts w:hint="eastAsia" w:ascii="仿宋_GB2312" w:hAnsi="仿宋" w:eastAsia="仿宋_GB2312" w:cs="仿宋"/>
          <w:sz w:val="32"/>
          <w:szCs w:val="32"/>
        </w:rPr>
        <w:t>《东阳市社会保障卡“就诊一卡通”建设项目实施方案》，</w:t>
      </w:r>
      <w:r>
        <w:rPr>
          <w:rFonts w:hint="eastAsia" w:ascii="仿宋_GB2312" w:hAnsi="仿宋" w:eastAsia="仿宋_GB2312" w:cs="仿宋"/>
          <w:kern w:val="0"/>
          <w:sz w:val="32"/>
          <w:szCs w:val="32"/>
        </w:rPr>
        <w:t>同年</w:t>
      </w:r>
      <w:r>
        <w:rPr>
          <w:rFonts w:ascii="仿宋_GB2312" w:hAnsi="仿宋" w:eastAsia="仿宋_GB2312" w:cs="仿宋"/>
          <w:sz w:val="32"/>
          <w:szCs w:val="32"/>
        </w:rPr>
        <w:t>10</w:t>
      </w:r>
      <w:r>
        <w:rPr>
          <w:rFonts w:hint="eastAsia" w:ascii="仿宋_GB2312" w:hAnsi="仿宋" w:eastAsia="仿宋_GB2312" w:cs="仿宋"/>
          <w:sz w:val="32"/>
          <w:szCs w:val="32"/>
        </w:rPr>
        <w:t>月</w:t>
      </w:r>
      <w:r>
        <w:rPr>
          <w:rFonts w:ascii="仿宋_GB2312" w:hAnsi="仿宋" w:eastAsia="仿宋_GB2312" w:cs="仿宋"/>
          <w:sz w:val="32"/>
          <w:szCs w:val="32"/>
        </w:rPr>
        <w:t>8</w:t>
      </w:r>
      <w:r>
        <w:rPr>
          <w:rFonts w:hint="eastAsia" w:ascii="仿宋_GB2312" w:hAnsi="仿宋" w:eastAsia="仿宋_GB2312" w:cs="仿宋"/>
          <w:sz w:val="32"/>
          <w:szCs w:val="32"/>
        </w:rPr>
        <w:t>日，作为东阳市</w:t>
      </w:r>
      <w:r>
        <w:rPr>
          <w:rFonts w:ascii="仿宋_GB2312" w:hAnsi="仿宋" w:eastAsia="仿宋_GB2312" w:cs="仿宋"/>
          <w:sz w:val="32"/>
          <w:szCs w:val="32"/>
        </w:rPr>
        <w:t>2014</w:t>
      </w:r>
      <w:r>
        <w:rPr>
          <w:rFonts w:hint="eastAsia" w:ascii="仿宋_GB2312" w:hAnsi="仿宋" w:eastAsia="仿宋_GB2312" w:cs="仿宋"/>
          <w:sz w:val="32"/>
          <w:szCs w:val="32"/>
        </w:rPr>
        <w:t>年的十大民生实事之一的社会保障卡“就诊一卡通”功能开通，自此市民持一张社会保障卡到全市各家医院看病，就可实现一卡通行。截止</w:t>
      </w:r>
      <w:r>
        <w:rPr>
          <w:rFonts w:ascii="仿宋_GB2312" w:hAnsi="仿宋" w:eastAsia="仿宋_GB2312" w:cs="仿宋"/>
          <w:sz w:val="32"/>
          <w:szCs w:val="32"/>
        </w:rPr>
        <w:t>2015</w:t>
      </w:r>
      <w:r>
        <w:rPr>
          <w:rFonts w:hint="eastAsia" w:ascii="仿宋_GB2312" w:hAnsi="仿宋" w:eastAsia="仿宋_GB2312" w:cs="仿宋"/>
          <w:sz w:val="32"/>
          <w:szCs w:val="32"/>
        </w:rPr>
        <w:t>年</w:t>
      </w:r>
      <w:r>
        <w:rPr>
          <w:rFonts w:ascii="仿宋_GB2312" w:hAnsi="仿宋" w:eastAsia="仿宋_GB2312" w:cs="仿宋"/>
          <w:sz w:val="32"/>
          <w:szCs w:val="32"/>
        </w:rPr>
        <w:t>10</w:t>
      </w:r>
      <w:r>
        <w:rPr>
          <w:rFonts w:hint="eastAsia" w:ascii="仿宋_GB2312" w:hAnsi="仿宋" w:eastAsia="仿宋_GB2312" w:cs="仿宋"/>
          <w:sz w:val="32"/>
          <w:szCs w:val="32"/>
        </w:rPr>
        <w:t>月底，我市累计发行社保卡</w:t>
      </w:r>
      <w:r>
        <w:rPr>
          <w:rFonts w:ascii="仿宋_GB2312" w:hAnsi="仿宋" w:eastAsia="仿宋_GB2312" w:cs="仿宋"/>
          <w:sz w:val="32"/>
          <w:szCs w:val="32"/>
        </w:rPr>
        <w:t>85.82</w:t>
      </w:r>
      <w:r>
        <w:rPr>
          <w:rFonts w:hint="eastAsia" w:ascii="仿宋_GB2312" w:hAnsi="仿宋" w:eastAsia="仿宋_GB2312" w:cs="仿宋"/>
          <w:sz w:val="32"/>
          <w:szCs w:val="32"/>
        </w:rPr>
        <w:t>万张。</w:t>
      </w:r>
      <w:r>
        <w:rPr>
          <w:rFonts w:hint="eastAsia" w:ascii="仿宋_GB2312" w:hAnsi="仿宋" w:eastAsia="仿宋_GB2312" w:cs="仿宋"/>
          <w:color w:val="111111"/>
          <w:sz w:val="32"/>
          <w:szCs w:val="32"/>
        </w:rPr>
        <w:t>社会保障卡</w:t>
      </w:r>
      <w:r>
        <w:rPr>
          <w:rFonts w:ascii="仿宋_GB2312" w:hAnsi="仿宋" w:eastAsia="仿宋_GB2312" w:cs="仿宋"/>
          <w:color w:val="111111"/>
          <w:sz w:val="32"/>
          <w:szCs w:val="32"/>
        </w:rPr>
        <w:t xml:space="preserve"> </w:t>
      </w:r>
      <w:r>
        <w:rPr>
          <w:rFonts w:hint="eastAsia" w:ascii="仿宋_GB2312" w:hAnsi="仿宋" w:eastAsia="仿宋_GB2312" w:cs="仿宋"/>
          <w:color w:val="111111"/>
          <w:sz w:val="32"/>
          <w:szCs w:val="32"/>
        </w:rPr>
        <w:t>“就诊一卡通”的顺利开通，解决了参保群众异地就医“报销跑腿”和“费用垫支”的问题，其“一卡通用，一卡多用”的特点，社会保障卡“记录一生、跟踪一生、服务一生、保障一生”的终极目标初步实现。</w:t>
      </w:r>
    </w:p>
    <w:p>
      <w:pPr>
        <w:spacing w:line="560" w:lineRule="exact"/>
        <w:ind w:firstLine="618" w:firstLineChars="200"/>
        <w:rPr>
          <w:rFonts w:ascii="仿宋_GB2312" w:hAnsi="仿宋" w:eastAsia="仿宋_GB2312" w:cs="仿宋"/>
          <w:color w:val="111111"/>
          <w:sz w:val="32"/>
          <w:szCs w:val="32"/>
        </w:rPr>
      </w:pPr>
      <w:r>
        <w:rPr>
          <w:rFonts w:ascii="仿宋_GB2312" w:hAnsi="仿宋" w:eastAsia="仿宋_GB2312" w:cs="仿宋"/>
          <w:b/>
          <w:bCs/>
          <w:color w:val="111111"/>
          <w:sz w:val="32"/>
          <w:szCs w:val="32"/>
        </w:rPr>
        <w:t>4.</w:t>
      </w:r>
      <w:r>
        <w:rPr>
          <w:rFonts w:hint="eastAsia" w:ascii="仿宋_GB2312" w:hAnsi="仿宋" w:eastAsia="仿宋_GB2312" w:cs="仿宋"/>
          <w:b/>
          <w:bCs/>
          <w:color w:val="111111"/>
          <w:sz w:val="32"/>
          <w:szCs w:val="32"/>
        </w:rPr>
        <w:t>人事管理工作更加规范。</w:t>
      </w:r>
      <w:r>
        <w:rPr>
          <w:rFonts w:hint="eastAsia" w:ascii="仿宋_GB2312" w:hAnsi="仿宋" w:eastAsia="仿宋_GB2312" w:cs="仿宋"/>
          <w:sz w:val="32"/>
          <w:szCs w:val="32"/>
        </w:rPr>
        <w:t>实行公务员面试易地交流、考官持证上岗、成绩现场告知等制度。启动实施公务员“日志式”管理平时考核工作。完成了机关规范津补贴、事业单位实施绩效工资等工作，机关事业单位工资收入分配调控进一步加强，收入分配制度进一步完善。圆满完成基层医疗卫生事业单位绩效工资改革试点工作，实现了绩效工资总量正常增长、增加年终绩效考核奖、打破奖励性绩效工资比例、允许收支结余分配等“四个突破”。扎实推进机关事业单位工资调标工作，稳妥推进机关公务员职务与职级并行制度。</w:t>
      </w:r>
    </w:p>
    <w:p>
      <w:pPr>
        <w:spacing w:line="560" w:lineRule="exact"/>
        <w:rPr>
          <w:rFonts w:ascii="仿宋_GB2312" w:hAnsi="仿宋" w:eastAsia="仿宋_GB2312" w:cs="仿宋"/>
          <w:color w:val="111111"/>
          <w:sz w:val="32"/>
          <w:szCs w:val="32"/>
        </w:rPr>
      </w:pPr>
      <w:r>
        <w:rPr>
          <w:rFonts w:ascii="仿宋_GB2312" w:hAnsi="仿宋" w:eastAsia="仿宋_GB2312" w:cs="仿宋"/>
          <w:sz w:val="32"/>
          <w:szCs w:val="32"/>
        </w:rPr>
        <w:t xml:space="preserve">    </w:t>
      </w:r>
      <w:r>
        <w:rPr>
          <w:rFonts w:hint="eastAsia" w:ascii="仿宋_GB2312" w:hAnsi="仿宋" w:eastAsia="仿宋_GB2312" w:cs="仿宋"/>
          <w:color w:val="111111"/>
          <w:sz w:val="32"/>
          <w:szCs w:val="32"/>
        </w:rPr>
        <w:t>五年来，共公开招录公务员</w:t>
      </w:r>
      <w:r>
        <w:rPr>
          <w:rFonts w:ascii="仿宋_GB2312" w:hAnsi="仿宋" w:eastAsia="仿宋_GB2312" w:cs="仿宋"/>
          <w:color w:val="111111"/>
          <w:sz w:val="32"/>
          <w:szCs w:val="32"/>
        </w:rPr>
        <w:t>671</w:t>
      </w:r>
      <w:r>
        <w:rPr>
          <w:rFonts w:hint="eastAsia" w:ascii="仿宋_GB2312" w:hAnsi="仿宋" w:eastAsia="仿宋_GB2312" w:cs="仿宋"/>
          <w:color w:val="111111"/>
          <w:sz w:val="32"/>
          <w:szCs w:val="32"/>
        </w:rPr>
        <w:t>人；军转干部安置</w:t>
      </w:r>
      <w:r>
        <w:rPr>
          <w:rFonts w:ascii="仿宋_GB2312" w:hAnsi="仿宋" w:eastAsia="仿宋_GB2312" w:cs="仿宋"/>
          <w:color w:val="111111"/>
          <w:sz w:val="32"/>
          <w:szCs w:val="32"/>
        </w:rPr>
        <w:t>59</w:t>
      </w:r>
      <w:r>
        <w:rPr>
          <w:rFonts w:hint="eastAsia" w:ascii="仿宋_GB2312" w:hAnsi="仿宋" w:eastAsia="仿宋_GB2312" w:cs="仿宋"/>
          <w:color w:val="111111"/>
          <w:sz w:val="32"/>
          <w:szCs w:val="32"/>
        </w:rPr>
        <w:t>人，其中团职干部</w:t>
      </w:r>
      <w:r>
        <w:rPr>
          <w:rFonts w:ascii="仿宋_GB2312" w:hAnsi="仿宋" w:eastAsia="仿宋_GB2312" w:cs="仿宋"/>
          <w:color w:val="111111"/>
          <w:sz w:val="32"/>
          <w:szCs w:val="32"/>
        </w:rPr>
        <w:t>14</w:t>
      </w:r>
      <w:r>
        <w:rPr>
          <w:rFonts w:hint="eastAsia" w:ascii="仿宋_GB2312" w:hAnsi="仿宋" w:eastAsia="仿宋_GB2312" w:cs="仿宋"/>
          <w:color w:val="111111"/>
          <w:sz w:val="32"/>
          <w:szCs w:val="32"/>
        </w:rPr>
        <w:t>人，营以下</w:t>
      </w:r>
      <w:r>
        <w:rPr>
          <w:rFonts w:ascii="仿宋_GB2312" w:hAnsi="仿宋" w:eastAsia="仿宋_GB2312" w:cs="仿宋"/>
          <w:color w:val="111111"/>
          <w:sz w:val="32"/>
          <w:szCs w:val="32"/>
        </w:rPr>
        <w:t>45</w:t>
      </w:r>
      <w:r>
        <w:rPr>
          <w:rFonts w:hint="eastAsia" w:ascii="仿宋_GB2312" w:hAnsi="仿宋" w:eastAsia="仿宋_GB2312" w:cs="仿宋"/>
          <w:color w:val="111111"/>
          <w:sz w:val="32"/>
          <w:szCs w:val="32"/>
        </w:rPr>
        <w:t>人，随调家属安置</w:t>
      </w:r>
      <w:r>
        <w:rPr>
          <w:rFonts w:ascii="仿宋_GB2312" w:hAnsi="仿宋" w:eastAsia="仿宋_GB2312" w:cs="仿宋"/>
          <w:color w:val="111111"/>
          <w:sz w:val="32"/>
          <w:szCs w:val="32"/>
        </w:rPr>
        <w:t>9</w:t>
      </w:r>
      <w:r>
        <w:rPr>
          <w:rFonts w:hint="eastAsia" w:ascii="仿宋_GB2312" w:hAnsi="仿宋" w:eastAsia="仿宋_GB2312" w:cs="仿宋"/>
          <w:color w:val="111111"/>
          <w:sz w:val="32"/>
          <w:szCs w:val="32"/>
        </w:rPr>
        <w:t>人。规范事业单位公开进人制度，五年来公开招聘</w:t>
      </w:r>
      <w:r>
        <w:rPr>
          <w:rFonts w:ascii="仿宋_GB2312" w:hAnsi="仿宋" w:eastAsia="仿宋_GB2312" w:cs="仿宋"/>
          <w:color w:val="111111"/>
          <w:sz w:val="32"/>
          <w:szCs w:val="32"/>
        </w:rPr>
        <w:t>27</w:t>
      </w:r>
      <w:r>
        <w:rPr>
          <w:rFonts w:hint="eastAsia" w:ascii="仿宋_GB2312" w:hAnsi="仿宋" w:eastAsia="仿宋_GB2312" w:cs="仿宋"/>
          <w:color w:val="111111"/>
          <w:sz w:val="32"/>
          <w:szCs w:val="32"/>
        </w:rPr>
        <w:t>次</w:t>
      </w:r>
      <w:r>
        <w:rPr>
          <w:rFonts w:ascii="仿宋_GB2312" w:hAnsi="仿宋" w:eastAsia="仿宋_GB2312" w:cs="仿宋"/>
          <w:color w:val="111111"/>
          <w:sz w:val="32"/>
          <w:szCs w:val="32"/>
        </w:rPr>
        <w:t>3004</w:t>
      </w:r>
      <w:r>
        <w:rPr>
          <w:rFonts w:hint="eastAsia" w:ascii="仿宋_GB2312" w:hAnsi="仿宋" w:eastAsia="仿宋_GB2312" w:cs="仿宋"/>
          <w:color w:val="111111"/>
          <w:sz w:val="32"/>
          <w:szCs w:val="32"/>
        </w:rPr>
        <w:t>人，通过考试考核共引进硕士研究生</w:t>
      </w:r>
      <w:r>
        <w:rPr>
          <w:rFonts w:ascii="仿宋_GB2312" w:hAnsi="仿宋" w:eastAsia="仿宋_GB2312" w:cs="仿宋"/>
          <w:color w:val="111111"/>
          <w:sz w:val="32"/>
          <w:szCs w:val="32"/>
        </w:rPr>
        <w:t>195</w:t>
      </w:r>
      <w:r>
        <w:rPr>
          <w:rFonts w:hint="eastAsia" w:ascii="仿宋_GB2312" w:hAnsi="仿宋" w:eastAsia="仿宋_GB2312" w:cs="仿宋"/>
          <w:color w:val="111111"/>
          <w:sz w:val="32"/>
          <w:szCs w:val="32"/>
        </w:rPr>
        <w:t>人，形成公开公平的进人环境。认真做好企业军转干部的维稳工作，共发放生活困难补助及慰问金</w:t>
      </w:r>
      <w:r>
        <w:rPr>
          <w:rFonts w:ascii="仿宋_GB2312" w:hAnsi="仿宋" w:eastAsia="仿宋_GB2312" w:cs="仿宋"/>
          <w:color w:val="111111"/>
          <w:sz w:val="32"/>
          <w:szCs w:val="32"/>
        </w:rPr>
        <w:t>1729</w:t>
      </w:r>
      <w:r>
        <w:rPr>
          <w:rFonts w:hint="eastAsia" w:ascii="仿宋_GB2312" w:hAnsi="仿宋" w:eastAsia="仿宋_GB2312" w:cs="仿宋"/>
          <w:color w:val="111111"/>
          <w:sz w:val="32"/>
          <w:szCs w:val="32"/>
        </w:rPr>
        <w:t>万。完成了全市</w:t>
      </w:r>
      <w:r>
        <w:rPr>
          <w:rFonts w:ascii="仿宋_GB2312" w:hAnsi="仿宋" w:eastAsia="仿宋_GB2312" w:cs="仿宋"/>
          <w:color w:val="111111"/>
          <w:sz w:val="32"/>
          <w:szCs w:val="32"/>
        </w:rPr>
        <w:t>368</w:t>
      </w:r>
      <w:r>
        <w:rPr>
          <w:rFonts w:hint="eastAsia" w:ascii="仿宋_GB2312" w:hAnsi="仿宋" w:eastAsia="仿宋_GB2312" w:cs="仿宋"/>
          <w:color w:val="111111"/>
          <w:sz w:val="32"/>
          <w:szCs w:val="32"/>
        </w:rPr>
        <w:t>家事业单位岗位设置实施工作，积极配合市委市政府做好机关事业单位在编不在岗人员的清理清查工作，先后组织了</w:t>
      </w:r>
      <w:r>
        <w:rPr>
          <w:rFonts w:ascii="仿宋_GB2312" w:hAnsi="仿宋" w:eastAsia="仿宋_GB2312" w:cs="仿宋"/>
          <w:color w:val="111111"/>
          <w:sz w:val="32"/>
          <w:szCs w:val="32"/>
        </w:rPr>
        <w:t>3</w:t>
      </w:r>
      <w:r>
        <w:rPr>
          <w:rFonts w:hint="eastAsia" w:ascii="仿宋_GB2312" w:hAnsi="仿宋" w:eastAsia="仿宋_GB2312" w:cs="仿宋"/>
          <w:color w:val="111111"/>
          <w:sz w:val="32"/>
          <w:szCs w:val="32"/>
        </w:rPr>
        <w:t>次清理自纠工作，共清理在编不在岗</w:t>
      </w:r>
      <w:r>
        <w:rPr>
          <w:rFonts w:ascii="仿宋_GB2312" w:hAnsi="仿宋" w:eastAsia="仿宋_GB2312" w:cs="仿宋"/>
          <w:color w:val="111111"/>
          <w:sz w:val="32"/>
          <w:szCs w:val="32"/>
        </w:rPr>
        <w:t>197</w:t>
      </w:r>
      <w:r>
        <w:rPr>
          <w:rFonts w:hint="eastAsia" w:ascii="仿宋_GB2312" w:hAnsi="仿宋" w:eastAsia="仿宋_GB2312" w:cs="仿宋"/>
          <w:color w:val="111111"/>
          <w:sz w:val="32"/>
          <w:szCs w:val="32"/>
        </w:rPr>
        <w:t>人，并及时督促用人单位进行纠正。</w:t>
      </w:r>
    </w:p>
    <w:p>
      <w:pPr>
        <w:spacing w:line="560" w:lineRule="exact"/>
        <w:ind w:firstLine="619"/>
        <w:rPr>
          <w:rFonts w:ascii="仿宋_GB2312" w:hAnsi="仿宋" w:eastAsia="仿宋_GB2312" w:cs="仿宋"/>
          <w:color w:val="111111"/>
          <w:sz w:val="32"/>
          <w:szCs w:val="32"/>
        </w:rPr>
      </w:pPr>
      <w:r>
        <w:rPr>
          <w:rFonts w:ascii="仿宋_GB2312" w:hAnsi="仿宋" w:eastAsia="仿宋_GB2312" w:cs="仿宋"/>
          <w:b/>
          <w:kern w:val="0"/>
          <w:sz w:val="32"/>
          <w:szCs w:val="32"/>
        </w:rPr>
        <w:t>5.</w:t>
      </w:r>
      <w:r>
        <w:rPr>
          <w:rFonts w:hint="eastAsia" w:ascii="仿宋_GB2312" w:hAnsi="仿宋" w:eastAsia="仿宋_GB2312" w:cs="仿宋"/>
          <w:b/>
          <w:kern w:val="0"/>
          <w:sz w:val="32"/>
          <w:szCs w:val="32"/>
        </w:rPr>
        <w:t>劳动关系总体和谐稳定。</w:t>
      </w:r>
      <w:r>
        <w:rPr>
          <w:rFonts w:hint="eastAsia" w:ascii="仿宋_GB2312" w:hAnsi="仿宋" w:eastAsia="仿宋_GB2312" w:cs="仿宋"/>
          <w:color w:val="111111"/>
          <w:sz w:val="32"/>
          <w:szCs w:val="32"/>
        </w:rPr>
        <w:t>近年来，我市高度重视构建和谐劳动关系，推进“双爱”活动深入开展，全面推行劳动合同制度，不断扩大集体合同覆盖面。加强劳动保障监察执法网格化平台建设，强化欠薪问题综合治理，持续开展突出问题专项整治；建立监察执法与刑事司法联动机制，加强欠薪逃逸案件的移送工作；畅通监察维权渠道，全面做实“三金”和“两网化”基础，打造“无欠薪东阳”品牌。完善劳动争议处理机制，加强劳动争议调解仲裁，推行“能办推定”，不断创新劳动争议调解服务理念，做强仲裁实体，全面推进劳动争议调处体系建设，积极创新建立了多元化劳动争议调解机制，构筑长效机制，切实提高劳动争议调解工作水平，成立了东阳市劳动争议调解指导委员会，建立了劳动争议联合调解中心。构建了集行政调解、人民调解、仲裁调解、司法调解和工会维权帮扶等为一体的劳动争议联合调处的大调解工作格局。</w:t>
      </w:r>
      <w:r>
        <w:rPr>
          <w:rFonts w:ascii="仿宋_GB2312" w:hAnsi="仿宋" w:eastAsia="仿宋_GB2312" w:cs="仿宋"/>
          <w:color w:val="111111"/>
          <w:sz w:val="32"/>
          <w:szCs w:val="32"/>
        </w:rPr>
        <w:t>5</w:t>
      </w:r>
      <w:r>
        <w:rPr>
          <w:rFonts w:hint="eastAsia" w:ascii="仿宋_GB2312" w:hAnsi="仿宋" w:eastAsia="仿宋_GB2312" w:cs="仿宋"/>
          <w:color w:val="111111"/>
          <w:sz w:val="32"/>
          <w:szCs w:val="32"/>
        </w:rPr>
        <w:t>年来，全市共处理劳动争议案件</w:t>
      </w:r>
      <w:r>
        <w:rPr>
          <w:rFonts w:ascii="仿宋_GB2312" w:hAnsi="仿宋" w:eastAsia="仿宋_GB2312" w:cs="仿宋"/>
          <w:color w:val="111111"/>
          <w:sz w:val="32"/>
          <w:szCs w:val="32"/>
        </w:rPr>
        <w:t>7647</w:t>
      </w:r>
      <w:r>
        <w:rPr>
          <w:rFonts w:hint="eastAsia" w:ascii="仿宋_GB2312" w:hAnsi="仿宋" w:eastAsia="仿宋_GB2312" w:cs="仿宋"/>
          <w:color w:val="111111"/>
          <w:sz w:val="32"/>
          <w:szCs w:val="32"/>
        </w:rPr>
        <w:t>起，共接待当事人</w:t>
      </w:r>
      <w:r>
        <w:rPr>
          <w:rFonts w:ascii="仿宋_GB2312" w:hAnsi="仿宋" w:eastAsia="仿宋_GB2312" w:cs="仿宋"/>
          <w:color w:val="111111"/>
          <w:sz w:val="32"/>
          <w:szCs w:val="32"/>
        </w:rPr>
        <w:t>16396</w:t>
      </w:r>
      <w:r>
        <w:rPr>
          <w:rFonts w:hint="eastAsia" w:ascii="仿宋_GB2312" w:hAnsi="仿宋" w:eastAsia="仿宋_GB2312" w:cs="仿宋"/>
          <w:color w:val="111111"/>
          <w:sz w:val="32"/>
          <w:szCs w:val="32"/>
        </w:rPr>
        <w:t>人，立案受理劳动争议案件</w:t>
      </w:r>
      <w:r>
        <w:rPr>
          <w:rFonts w:ascii="仿宋_GB2312" w:hAnsi="仿宋" w:eastAsia="仿宋_GB2312" w:cs="仿宋"/>
          <w:color w:val="111111"/>
          <w:sz w:val="32"/>
          <w:szCs w:val="32"/>
        </w:rPr>
        <w:t>1604</w:t>
      </w:r>
      <w:r>
        <w:rPr>
          <w:rFonts w:hint="eastAsia" w:ascii="仿宋_GB2312" w:hAnsi="仿宋" w:eastAsia="仿宋_GB2312" w:cs="仿宋"/>
          <w:color w:val="111111"/>
          <w:sz w:val="32"/>
          <w:szCs w:val="32"/>
        </w:rPr>
        <w:t>起，结案率达</w:t>
      </w:r>
      <w:r>
        <w:rPr>
          <w:rFonts w:ascii="仿宋_GB2312" w:hAnsi="仿宋" w:eastAsia="仿宋_GB2312" w:cs="仿宋"/>
          <w:color w:val="111111"/>
          <w:sz w:val="32"/>
          <w:szCs w:val="32"/>
        </w:rPr>
        <w:t>95.07%</w:t>
      </w:r>
      <w:r>
        <w:rPr>
          <w:rFonts w:hint="eastAsia" w:ascii="仿宋_GB2312" w:hAnsi="仿宋" w:eastAsia="仿宋_GB2312" w:cs="仿宋"/>
          <w:color w:val="111111"/>
          <w:sz w:val="32"/>
          <w:szCs w:val="32"/>
        </w:rPr>
        <w:t>，调解率达</w:t>
      </w:r>
      <w:r>
        <w:rPr>
          <w:rFonts w:ascii="仿宋_GB2312" w:hAnsi="仿宋" w:eastAsia="仿宋_GB2312" w:cs="仿宋"/>
          <w:color w:val="111111"/>
          <w:sz w:val="32"/>
          <w:szCs w:val="32"/>
        </w:rPr>
        <w:t>96.73%</w:t>
      </w:r>
      <w:r>
        <w:rPr>
          <w:rFonts w:hint="eastAsia" w:ascii="仿宋_GB2312" w:hAnsi="仿宋" w:eastAsia="仿宋_GB2312" w:cs="仿宋"/>
          <w:color w:val="111111"/>
          <w:sz w:val="32"/>
          <w:szCs w:val="32"/>
        </w:rPr>
        <w:t>，化解集体纠纷</w:t>
      </w:r>
      <w:r>
        <w:rPr>
          <w:rFonts w:ascii="仿宋_GB2312" w:hAnsi="仿宋" w:eastAsia="仿宋_GB2312" w:cs="仿宋"/>
          <w:color w:val="111111"/>
          <w:sz w:val="32"/>
          <w:szCs w:val="32"/>
        </w:rPr>
        <w:t>185</w:t>
      </w:r>
      <w:r>
        <w:rPr>
          <w:rFonts w:hint="eastAsia" w:ascii="仿宋_GB2312" w:hAnsi="仿宋" w:eastAsia="仿宋_GB2312" w:cs="仿宋"/>
          <w:color w:val="111111"/>
          <w:sz w:val="32"/>
          <w:szCs w:val="32"/>
        </w:rPr>
        <w:t>件。落实国有企业、机关事业单位编外用工管理办法，加强和规范职工管理行为，国有企业职工招录实现面向社会公开。加强编制外合同制职工管理，为全市</w:t>
      </w:r>
      <w:r>
        <w:rPr>
          <w:rFonts w:ascii="仿宋_GB2312" w:hAnsi="仿宋" w:eastAsia="仿宋_GB2312" w:cs="仿宋"/>
          <w:color w:val="111111"/>
          <w:sz w:val="32"/>
          <w:szCs w:val="32"/>
        </w:rPr>
        <w:t>6000</w:t>
      </w:r>
      <w:r>
        <w:rPr>
          <w:rFonts w:hint="eastAsia" w:ascii="仿宋_GB2312" w:hAnsi="仿宋" w:eastAsia="仿宋_GB2312" w:cs="仿宋"/>
          <w:color w:val="111111"/>
          <w:sz w:val="32"/>
          <w:szCs w:val="32"/>
        </w:rPr>
        <w:t>多名机关事业单位编外合同制职工调整了岗位工资。</w:t>
      </w:r>
      <w:r>
        <w:rPr>
          <w:rFonts w:ascii="仿宋_GB2312" w:hAnsi="仿宋" w:eastAsia="仿宋_GB2312" w:cs="仿宋"/>
          <w:color w:val="111111"/>
          <w:sz w:val="32"/>
          <w:szCs w:val="32"/>
        </w:rPr>
        <w:t xml:space="preserve"> </w:t>
      </w:r>
    </w:p>
    <w:p>
      <w:pPr>
        <w:spacing w:line="560" w:lineRule="exact"/>
        <w:ind w:firstLine="619"/>
        <w:rPr>
          <w:rFonts w:ascii="仿宋_GB2312" w:hAnsi="仿宋" w:eastAsia="仿宋_GB2312" w:cs="仿宋"/>
          <w:color w:val="FF0000"/>
          <w:sz w:val="32"/>
          <w:szCs w:val="32"/>
        </w:rPr>
      </w:pPr>
      <w:r>
        <w:rPr>
          <w:rFonts w:hint="eastAsia" w:ascii="仿宋_GB2312" w:hAnsi="仿宋" w:eastAsia="仿宋_GB2312" w:cs="仿宋"/>
          <w:sz w:val="32"/>
          <w:szCs w:val="32"/>
        </w:rPr>
        <w:t>“</w:t>
      </w:r>
      <w:r>
        <w:rPr>
          <w:rFonts w:ascii="仿宋_GB2312" w:hAnsi="仿宋" w:eastAsia="仿宋_GB2312" w:cs="仿宋"/>
          <w:sz w:val="32"/>
          <w:szCs w:val="32"/>
        </w:rPr>
        <w:t xml:space="preserve"> </w:t>
      </w:r>
      <w:r>
        <w:rPr>
          <w:rFonts w:hint="eastAsia" w:ascii="仿宋_GB2312" w:hAnsi="仿宋" w:eastAsia="仿宋_GB2312" w:cs="仿宋"/>
          <w:sz w:val="32"/>
          <w:szCs w:val="32"/>
        </w:rPr>
        <w:t>十二五”时期，我市人力资源和社会保障事业取得很大发展，但也必须清醒的看到，发展仍存在一些不足，主要表现在：就业结构性矛盾突出；劳资矛盾易发多发且有扩散风险；机关事业单位人事管理还有薄弱环节；基层基础和公共服务有待加强等。</w:t>
      </w:r>
    </w:p>
    <w:p>
      <w:pPr>
        <w:spacing w:line="560" w:lineRule="exact"/>
        <w:ind w:firstLine="616"/>
        <w:rPr>
          <w:rFonts w:ascii="仿宋_GB2312" w:hAnsi="仿宋" w:eastAsia="仿宋_GB2312" w:cs="仿宋"/>
          <w:b/>
          <w:bCs/>
          <w:sz w:val="32"/>
          <w:szCs w:val="32"/>
        </w:rPr>
      </w:pPr>
      <w:r>
        <w:rPr>
          <w:rFonts w:hint="eastAsia" w:ascii="仿宋_GB2312" w:hAnsi="仿宋" w:eastAsia="仿宋_GB2312" w:cs="仿宋"/>
          <w:b/>
          <w:bCs/>
          <w:sz w:val="32"/>
          <w:szCs w:val="32"/>
        </w:rPr>
        <w:t>（二）机遇与挑战</w:t>
      </w:r>
    </w:p>
    <w:p>
      <w:pPr>
        <w:spacing w:line="560" w:lineRule="exact"/>
        <w:rPr>
          <w:rFonts w:ascii="仿宋_GB2312" w:hAnsi="仿宋" w:eastAsia="仿宋_GB2312" w:cs="仿宋"/>
          <w:color w:val="000000"/>
          <w:sz w:val="32"/>
          <w:szCs w:val="32"/>
        </w:rPr>
      </w:pPr>
      <w:r>
        <w:rPr>
          <w:rFonts w:ascii="仿宋_GB2312" w:hAnsi="仿宋" w:eastAsia="仿宋_GB2312" w:cs="仿宋"/>
          <w:color w:val="000000"/>
          <w:sz w:val="32"/>
          <w:szCs w:val="32"/>
        </w:rPr>
        <w:t xml:space="preserve">    </w:t>
      </w:r>
      <w:r>
        <w:rPr>
          <w:rFonts w:hint="eastAsia" w:ascii="仿宋_GB2312" w:hAnsi="仿宋" w:eastAsia="仿宋_GB2312" w:cs="仿宋"/>
          <w:color w:val="000000"/>
          <w:sz w:val="32"/>
          <w:szCs w:val="32"/>
        </w:rPr>
        <w:t>“十三五”时期是我市</w:t>
      </w:r>
      <w:r>
        <w:rPr>
          <w:rStyle w:val="9"/>
          <w:rFonts w:hint="eastAsia" w:ascii="仿宋_GB2312" w:hAnsi="仿宋" w:eastAsia="仿宋_GB2312" w:cs="仿宋"/>
          <w:b w:val="0"/>
          <w:color w:val="000000"/>
          <w:sz w:val="32"/>
          <w:szCs w:val="32"/>
          <w:shd w:val="clear" w:color="auto" w:fill="FFFFFF"/>
        </w:rPr>
        <w:t>由全面建成小康社会阶段向开启建设美好社会的关键跨越时期，是</w:t>
      </w:r>
      <w:r>
        <w:rPr>
          <w:rFonts w:hint="eastAsia" w:ascii="仿宋_GB2312" w:hAnsi="仿宋" w:eastAsia="仿宋_GB2312" w:cs="仿宋"/>
          <w:color w:val="000000"/>
          <w:sz w:val="32"/>
          <w:szCs w:val="32"/>
        </w:rPr>
        <w:t>我市建设</w:t>
      </w:r>
      <w:r>
        <w:rPr>
          <w:rFonts w:hint="eastAsia" w:ascii="仿宋_GB2312" w:hAnsi="仿宋" w:eastAsia="仿宋_GB2312" w:cs="仿宋"/>
          <w:color w:val="000000"/>
          <w:sz w:val="32"/>
          <w:szCs w:val="32"/>
          <w:shd w:val="clear" w:color="auto" w:fill="FFFFFF"/>
        </w:rPr>
        <w:t>“物质富裕、精神富有”，“美丽东阳、美好生活”的关键时期</w:t>
      </w:r>
      <w:r>
        <w:rPr>
          <w:rFonts w:hint="eastAsia" w:ascii="仿宋_GB2312" w:hAnsi="仿宋" w:eastAsia="仿宋_GB2312" w:cs="仿宋"/>
          <w:color w:val="000000"/>
          <w:sz w:val="32"/>
          <w:szCs w:val="32"/>
        </w:rPr>
        <w:t>，是我市经济转型升级的决胜期，也是我市人力资源和社会保障制度深化改革、加快发展的重要时期，人力资源和社会保障事业面临着新的发展机遇和一系列有利条件。市委市政府高度重视保障和改善民生，大力实施人才强市战略和就业优先战略，将人力资源和社会保障事业摆在经济社会发展更加突出的位置，为事业发展提供了坚强保证。我市经济发展进入新常态，基本面总体向好。新型工业化、信息化、城镇化、农业现代化同步发展，为事业发展创造了良好环境。转方式、促改革、调结构、惠民生，不断增强内生动力的战略，为事业发展提供了强大动力。</w:t>
      </w:r>
    </w:p>
    <w:p>
      <w:pPr>
        <w:spacing w:line="560" w:lineRule="exact"/>
        <w:ind w:firstLine="606" w:firstLineChars="196"/>
        <w:rPr>
          <w:rFonts w:ascii="仿宋_GB2312" w:hAnsi="仿宋" w:eastAsia="仿宋_GB2312" w:cs="仿宋"/>
          <w:color w:val="000000"/>
          <w:sz w:val="32"/>
          <w:szCs w:val="32"/>
        </w:rPr>
      </w:pPr>
      <w:r>
        <w:rPr>
          <w:rFonts w:hint="eastAsia" w:ascii="仿宋_GB2312" w:hAnsi="仿宋" w:eastAsia="仿宋_GB2312" w:cs="仿宋"/>
          <w:color w:val="000000"/>
          <w:sz w:val="32"/>
          <w:szCs w:val="32"/>
        </w:rPr>
        <w:t>同时必须清醒地看到，“十三五”时期，我市人力资源和社会保障事业发展仍面临着诸多挑战。从国际看，国际环境复杂多变，博弈竞争更加激烈，新技术替代旧技术、智能型技术替代劳动密集型技术趋势明显。从国内看，结构性矛盾依然突出，“三期叠加”等周期性因素引发的矛盾风险进一步凸显，经济增速放缓和人口老龄化加剧，生产要素低成本优势逐步减弱，依靠要素成本优势所驱动、大量投入资源和消耗环境的经济发展方式已经难以为继。从市内看，</w:t>
      </w:r>
      <w:r>
        <w:rPr>
          <w:rFonts w:hint="eastAsia" w:ascii="仿宋_GB2312" w:hAnsi="仿宋" w:eastAsia="仿宋_GB2312" w:cs="仿宋"/>
          <w:color w:val="000000"/>
          <w:sz w:val="32"/>
          <w:szCs w:val="32"/>
          <w:shd w:val="clear" w:color="auto" w:fill="FFFFFF"/>
        </w:rPr>
        <w:t>“十三五”时期我市面临经济增速下滑等阶段性潜在风险</w:t>
      </w:r>
      <w:r>
        <w:rPr>
          <w:rFonts w:hint="eastAsia" w:ascii="仿宋_GB2312" w:hAnsi="仿宋" w:eastAsia="仿宋_GB2312" w:cs="仿宋"/>
          <w:color w:val="000000"/>
          <w:sz w:val="32"/>
          <w:szCs w:val="32"/>
        </w:rPr>
        <w:t>，人口老龄化加剧导致经济活力下降、各种风险上升，社会利益诉求、价值取向、行为方式日益多样化，矛盾纠纷复杂多变等等。从事业发展自身看，也面临许多深层次矛盾和突出问题，主要表现在：就业总量压力依然存在，结构性矛盾日益突出并将成为主要矛盾，高校毕业生等重点群体就业问题依然十分突出；社会保障体系在体现公平性、适应流动性、保证可持续性等方面均有待加强，扩面征缴空间压缩，待遇水平刚性提高及享受待遇群体加大对基金平衡安全运行压力增大；人才总量和总体水平与人才强市战略的要求还不相适应，制约和影响人才发展的体制机制障碍尚未根除，选人用人机制和科学的评价机制需进一步发展完善；人事制度改革仍需深化，事业单位岗位设置管理尚不完善，公开招聘和竞聘上岗有待规范，军转安置工作仍然面临突出矛盾和问题；“三期叠加”对构建和谐劳动关系提出了新的要求，劳动者的新期待给构建和谐劳动关系带来了新的挑战，劳动力市场的新变化给构建和谐劳动关系增加了新的压力。</w:t>
      </w:r>
    </w:p>
    <w:p>
      <w:pPr>
        <w:spacing w:line="560" w:lineRule="exact"/>
        <w:ind w:firstLine="615"/>
        <w:rPr>
          <w:rFonts w:ascii="仿宋_GB2312" w:hAnsi="仿宋" w:eastAsia="仿宋_GB2312" w:cs="仿宋"/>
          <w:color w:val="000000"/>
          <w:sz w:val="32"/>
          <w:szCs w:val="32"/>
        </w:rPr>
      </w:pPr>
      <w:r>
        <w:rPr>
          <w:rFonts w:hint="eastAsia" w:ascii="仿宋_GB2312" w:hAnsi="仿宋" w:eastAsia="仿宋_GB2312" w:cs="仿宋"/>
          <w:color w:val="000000"/>
          <w:sz w:val="32"/>
          <w:szCs w:val="32"/>
        </w:rPr>
        <w:t>面对新形势新任务新要求，必须立足实际、把握关键，紧扣百姓民生、着眼发展需要、顺应人民期盼，积极适应新常态，紧紧抓住机遇，积极应对挑战，坚持目标导向、问题导向、任务导向，加快解决突出矛盾和问题，开创人力资源和社会保障事业发展新局面。</w:t>
      </w:r>
    </w:p>
    <w:p>
      <w:pPr>
        <w:spacing w:line="560" w:lineRule="exact"/>
        <w:ind w:firstLine="615"/>
        <w:rPr>
          <w:rFonts w:ascii="仿宋_GB2312" w:hAnsi="仿宋" w:eastAsia="仿宋_GB2312" w:cs="仿宋"/>
          <w:b/>
          <w:bCs/>
          <w:sz w:val="32"/>
          <w:szCs w:val="32"/>
        </w:rPr>
      </w:pPr>
      <w:r>
        <w:rPr>
          <w:rFonts w:hint="eastAsia" w:ascii="仿宋_GB2312" w:hAnsi="仿宋" w:eastAsia="仿宋_GB2312" w:cs="仿宋"/>
          <w:b/>
          <w:bCs/>
          <w:sz w:val="32"/>
          <w:szCs w:val="32"/>
        </w:rPr>
        <w:t>二、</w:t>
      </w:r>
      <w:bookmarkStart w:id="0" w:name="OLE_LINK4"/>
      <w:r>
        <w:rPr>
          <w:rFonts w:hint="eastAsia" w:ascii="仿宋_GB2312" w:hAnsi="仿宋" w:eastAsia="仿宋_GB2312" w:cs="仿宋"/>
          <w:b/>
          <w:bCs/>
          <w:sz w:val="32"/>
          <w:szCs w:val="32"/>
        </w:rPr>
        <w:t>总体思路</w:t>
      </w:r>
    </w:p>
    <w:bookmarkEnd w:id="0"/>
    <w:p>
      <w:pPr>
        <w:spacing w:line="560" w:lineRule="exact"/>
        <w:ind w:firstLine="615"/>
        <w:rPr>
          <w:rFonts w:ascii="仿宋_GB2312" w:hAnsi="仿宋" w:eastAsia="仿宋_GB2312" w:cs="仿宋"/>
          <w:b/>
          <w:bCs/>
          <w:sz w:val="32"/>
          <w:szCs w:val="32"/>
        </w:rPr>
      </w:pPr>
      <w:r>
        <w:rPr>
          <w:rFonts w:hint="eastAsia" w:ascii="仿宋_GB2312" w:hAnsi="仿宋" w:eastAsia="仿宋_GB2312" w:cs="仿宋"/>
          <w:b/>
          <w:bCs/>
          <w:sz w:val="32"/>
          <w:szCs w:val="32"/>
        </w:rPr>
        <w:t>（一）指导思想</w:t>
      </w:r>
    </w:p>
    <w:p>
      <w:pPr>
        <w:pStyle w:val="5"/>
        <w:spacing w:before="0" w:beforeAutospacing="0" w:after="0" w:afterAutospacing="0" w:line="560" w:lineRule="exact"/>
        <w:ind w:firstLine="618" w:firstLineChars="200"/>
        <w:jc w:val="both"/>
        <w:rPr>
          <w:rFonts w:ascii="仿宋_GB2312" w:hAnsi="仿宋" w:eastAsia="仿宋_GB2312" w:cs="仿宋"/>
          <w:kern w:val="2"/>
          <w:sz w:val="32"/>
          <w:szCs w:val="32"/>
        </w:rPr>
      </w:pPr>
      <w:r>
        <w:rPr>
          <w:rFonts w:hint="eastAsia" w:ascii="仿宋_GB2312" w:hAnsi="仿宋" w:eastAsia="仿宋_GB2312" w:cs="仿宋"/>
          <w:color w:val="000000"/>
          <w:sz w:val="32"/>
          <w:szCs w:val="32"/>
        </w:rPr>
        <w:t>高举中国特色社会主义伟大旗帜，以邓小平理论、“三个代表”重要思想和科学发展观为指导，深入贯彻习近平总书记系列重要讲话精神，以“创新、协调、绿色、开放、共享”五大发展理念为引领，</w:t>
      </w:r>
      <w:r>
        <w:rPr>
          <w:rFonts w:hint="eastAsia" w:ascii="仿宋_GB2312" w:hAnsi="仿宋" w:eastAsia="仿宋_GB2312" w:cs="仿宋"/>
          <w:kern w:val="2"/>
          <w:sz w:val="32"/>
          <w:szCs w:val="32"/>
        </w:rPr>
        <w:t>紧紧围绕“</w:t>
      </w:r>
      <w:r>
        <w:rPr>
          <w:rFonts w:hint="eastAsia" w:ascii="仿宋_GB2312" w:hAnsi="仿宋" w:eastAsia="仿宋_GB2312" w:cs="仿宋"/>
          <w:color w:val="000000"/>
          <w:sz w:val="32"/>
          <w:szCs w:val="32"/>
        </w:rPr>
        <w:t>影视旅游名城、经济文化强市、生态宜居东阳</w:t>
      </w:r>
      <w:r>
        <w:rPr>
          <w:rFonts w:hint="eastAsia" w:ascii="仿宋_GB2312" w:hAnsi="仿宋" w:eastAsia="仿宋_GB2312" w:cs="仿宋"/>
          <w:kern w:val="2"/>
          <w:sz w:val="32"/>
          <w:szCs w:val="32"/>
        </w:rPr>
        <w:t>”建设目标，深入实施就业优先战略，建立更加公平更可持续的社会保障体系，改革完善人事管理和收入分配制度，积极构建和谐劳动关系，提升公共管理服务能力，推进人力资源社会保障基本公共服务均等化，努力实现全市人力资源社会保障事业科学发展。</w:t>
      </w:r>
    </w:p>
    <w:p>
      <w:pPr>
        <w:spacing w:line="560" w:lineRule="exact"/>
        <w:ind w:firstLine="615"/>
        <w:rPr>
          <w:rFonts w:ascii="仿宋_GB2312" w:hAnsi="仿宋" w:eastAsia="仿宋_GB2312" w:cs="仿宋"/>
          <w:b/>
          <w:sz w:val="32"/>
          <w:szCs w:val="32"/>
        </w:rPr>
      </w:pPr>
      <w:r>
        <w:rPr>
          <w:rFonts w:hint="eastAsia" w:ascii="仿宋_GB2312" w:hAnsi="仿宋" w:eastAsia="仿宋_GB2312" w:cs="仿宋"/>
          <w:b/>
          <w:sz w:val="32"/>
          <w:szCs w:val="32"/>
        </w:rPr>
        <w:t>（二）基本原则</w:t>
      </w:r>
    </w:p>
    <w:p>
      <w:pPr>
        <w:spacing w:line="560" w:lineRule="exact"/>
        <w:ind w:firstLine="615"/>
        <w:rPr>
          <w:rFonts w:ascii="仿宋_GB2312" w:hAnsi="仿宋" w:eastAsia="仿宋_GB2312" w:cs="仿宋"/>
          <w:sz w:val="32"/>
          <w:szCs w:val="32"/>
        </w:rPr>
      </w:pPr>
      <w:r>
        <w:rPr>
          <w:rFonts w:ascii="仿宋_GB2312" w:hAnsi="仿宋" w:eastAsia="仿宋_GB2312" w:cs="仿宋"/>
          <w:b/>
          <w:bCs/>
          <w:sz w:val="32"/>
          <w:szCs w:val="32"/>
        </w:rPr>
        <w:t>——</w:t>
      </w:r>
      <w:r>
        <w:rPr>
          <w:rFonts w:hint="eastAsia" w:ascii="仿宋_GB2312" w:hAnsi="仿宋" w:eastAsia="仿宋_GB2312" w:cs="仿宋"/>
          <w:b/>
          <w:bCs/>
          <w:sz w:val="32"/>
          <w:szCs w:val="32"/>
        </w:rPr>
        <w:t>坚持改革创新。</w:t>
      </w:r>
      <w:r>
        <w:rPr>
          <w:rFonts w:hint="eastAsia" w:ascii="仿宋_GB2312" w:hAnsi="仿宋" w:eastAsia="仿宋_GB2312" w:cs="仿宋"/>
          <w:sz w:val="32"/>
          <w:szCs w:val="32"/>
        </w:rPr>
        <w:t>改革创新是</w:t>
      </w:r>
      <w:r>
        <w:fldChar w:fldCharType="begin"/>
      </w:r>
      <w:r>
        <w:instrText xml:space="preserve"> HYPERLINK "https://www.baidu.com/link?url=F5m_kVhil1snW-s1HC84Wjo0RvLUkwTIpPA31_WovC1NillfRmk_YjvZ9hXfB73bUtAh4EXIyA6IHYgvqv66V9QMEknrqGtAACloqKGp_Qq&amp;wd=&amp;eqid=ef4c3354000701250000000356c31f2c" \t "_blank" </w:instrText>
      </w:r>
      <w:r>
        <w:fldChar w:fldCharType="separate"/>
      </w:r>
      <w:r>
        <w:rPr>
          <w:rFonts w:hint="eastAsia" w:ascii="仿宋_GB2312" w:hAnsi="仿宋" w:eastAsia="仿宋_GB2312" w:cs="仿宋"/>
          <w:sz w:val="32"/>
          <w:szCs w:val="32"/>
        </w:rPr>
        <w:t>激发活力</w:t>
      </w:r>
      <w:r>
        <w:rPr>
          <w:rFonts w:hint="eastAsia" w:ascii="仿宋_GB2312" w:hAnsi="仿宋" w:eastAsia="仿宋_GB2312" w:cs="仿宋"/>
          <w:sz w:val="32"/>
          <w:szCs w:val="32"/>
        </w:rPr>
        <w:fldChar w:fldCharType="end"/>
      </w:r>
      <w:r>
        <w:rPr>
          <w:rFonts w:hint="eastAsia" w:ascii="仿宋_GB2312" w:hAnsi="仿宋" w:eastAsia="仿宋_GB2312" w:cs="仿宋"/>
          <w:sz w:val="32"/>
          <w:szCs w:val="32"/>
        </w:rPr>
        <w:t>、攻坚破难的关键所在。必须把创新摆在全局的核心位置，不断增强改革创新意识，打破思维定势，推动理念创新、制度创新、政策创新、机制创新，以改革创新统领各项工作，全面激发活力，助推目标任务实现。</w:t>
      </w:r>
    </w:p>
    <w:p>
      <w:pPr>
        <w:spacing w:line="560" w:lineRule="exact"/>
        <w:ind w:firstLine="618" w:firstLineChars="200"/>
        <w:rPr>
          <w:rFonts w:ascii="仿宋_GB2312" w:hAnsi="仿宋" w:eastAsia="仿宋_GB2312" w:cs="仿宋"/>
          <w:sz w:val="32"/>
          <w:szCs w:val="32"/>
        </w:rPr>
      </w:pPr>
      <w:r>
        <w:rPr>
          <w:rFonts w:ascii="仿宋_GB2312" w:hAnsi="仿宋" w:eastAsia="仿宋_GB2312" w:cs="仿宋"/>
          <w:b/>
          <w:bCs/>
          <w:sz w:val="32"/>
          <w:szCs w:val="32"/>
        </w:rPr>
        <w:t>——</w:t>
      </w:r>
      <w:r>
        <w:rPr>
          <w:rFonts w:hint="eastAsia" w:ascii="仿宋_GB2312" w:hAnsi="仿宋" w:eastAsia="仿宋_GB2312" w:cs="仿宋"/>
          <w:b/>
          <w:bCs/>
          <w:sz w:val="32"/>
          <w:szCs w:val="32"/>
        </w:rPr>
        <w:t>坚持公平正义。</w:t>
      </w:r>
      <w:r>
        <w:rPr>
          <w:rFonts w:hint="eastAsia" w:ascii="仿宋_GB2312" w:hAnsi="仿宋" w:eastAsia="仿宋_GB2312" w:cs="仿宋"/>
          <w:sz w:val="32"/>
          <w:szCs w:val="32"/>
        </w:rPr>
        <w:t>公平正义是共享发展的重要基础。必须更加注重机会公平，保障基本民生，</w:t>
      </w:r>
      <w:r>
        <w:rPr>
          <w:rFonts w:hint="eastAsia" w:ascii="仿宋_GB2312" w:hAnsi="仿宋" w:eastAsia="仿宋_GB2312" w:cs="仿宋"/>
          <w:color w:val="000000"/>
          <w:sz w:val="32"/>
          <w:szCs w:val="32"/>
        </w:rPr>
        <w:t>补齐民生短板，</w:t>
      </w:r>
      <w:r>
        <w:rPr>
          <w:rFonts w:hint="eastAsia" w:ascii="仿宋_GB2312" w:hAnsi="仿宋" w:eastAsia="仿宋_GB2312" w:cs="仿宋"/>
          <w:sz w:val="32"/>
          <w:szCs w:val="32"/>
        </w:rPr>
        <w:t>以制度公平保障群众权利公平，努力维护平衡好各类群体的合法权益，推动实现人人参与、人人尽力、人人享有。</w:t>
      </w:r>
    </w:p>
    <w:p>
      <w:pPr>
        <w:spacing w:line="560" w:lineRule="exact"/>
        <w:ind w:firstLine="618" w:firstLineChars="200"/>
        <w:rPr>
          <w:rFonts w:ascii="仿宋_GB2312" w:hAnsi="仿宋" w:eastAsia="仿宋_GB2312" w:cs="仿宋"/>
          <w:sz w:val="32"/>
          <w:szCs w:val="32"/>
        </w:rPr>
      </w:pPr>
      <w:r>
        <w:rPr>
          <w:rFonts w:ascii="仿宋_GB2312" w:hAnsi="仿宋" w:eastAsia="仿宋_GB2312" w:cs="仿宋"/>
          <w:b/>
          <w:bCs/>
          <w:sz w:val="32"/>
          <w:szCs w:val="32"/>
        </w:rPr>
        <w:t>——</w:t>
      </w:r>
      <w:r>
        <w:rPr>
          <w:rFonts w:hint="eastAsia" w:ascii="仿宋_GB2312" w:hAnsi="仿宋" w:eastAsia="仿宋_GB2312" w:cs="仿宋"/>
          <w:b/>
          <w:bCs/>
          <w:sz w:val="32"/>
          <w:szCs w:val="32"/>
        </w:rPr>
        <w:t>坚持安全可持续。</w:t>
      </w:r>
      <w:r>
        <w:rPr>
          <w:rFonts w:hint="eastAsia" w:ascii="仿宋_GB2312" w:hAnsi="仿宋" w:eastAsia="仿宋_GB2312" w:cs="仿宋"/>
          <w:sz w:val="32"/>
          <w:szCs w:val="32"/>
        </w:rPr>
        <w:t>安全可持续是制度稳健运行的基本要求，也是稳定群众预期的重要前提。必须立足当前、着眼长远，尽力而为、量力而行，既要让城乡居民更多更公平地享受改革发展成果，又不能脱离发展阶段作过高承诺，使各项民生工作与经济社会发展相适应，推动社保制度可靠持续运行。</w:t>
      </w:r>
    </w:p>
    <w:p>
      <w:pPr>
        <w:spacing w:line="560" w:lineRule="exact"/>
        <w:ind w:firstLine="618" w:firstLineChars="200"/>
        <w:rPr>
          <w:rFonts w:ascii="仿宋_GB2312" w:hAnsi="仿宋" w:eastAsia="仿宋_GB2312" w:cs="仿宋"/>
          <w:sz w:val="32"/>
          <w:szCs w:val="32"/>
        </w:rPr>
      </w:pPr>
      <w:r>
        <w:rPr>
          <w:rFonts w:ascii="仿宋_GB2312" w:hAnsi="仿宋" w:eastAsia="仿宋_GB2312" w:cs="仿宋"/>
          <w:b/>
          <w:bCs/>
          <w:sz w:val="32"/>
          <w:szCs w:val="32"/>
        </w:rPr>
        <w:t>——</w:t>
      </w:r>
      <w:r>
        <w:rPr>
          <w:rFonts w:hint="eastAsia" w:ascii="仿宋_GB2312" w:hAnsi="仿宋" w:eastAsia="仿宋_GB2312" w:cs="仿宋"/>
          <w:b/>
          <w:bCs/>
          <w:sz w:val="32"/>
          <w:szCs w:val="32"/>
        </w:rPr>
        <w:t>坚持统筹协调。</w:t>
      </w:r>
      <w:r>
        <w:rPr>
          <w:rFonts w:hint="eastAsia" w:ascii="仿宋_GB2312" w:hAnsi="仿宋" w:eastAsia="仿宋_GB2312" w:cs="仿宋"/>
          <w:sz w:val="32"/>
          <w:szCs w:val="32"/>
        </w:rPr>
        <w:t>统筹协调是事业发展的内在要求，也是有效推进工作的基本方法。人力社保工作头绪多、领域宽、战线长，涉及的群众利益协调难度大、要求高，必须统筹谋划工作的方方面面，兼顾不同群体的利益关切，促进政策间的衔接平衡，增强工作的系统性、整体性和协同性，推动事业协调全面发展。</w:t>
      </w:r>
    </w:p>
    <w:p>
      <w:pPr>
        <w:spacing w:line="560" w:lineRule="exact"/>
        <w:ind w:firstLine="618" w:firstLineChars="200"/>
        <w:rPr>
          <w:rFonts w:ascii="仿宋_GB2312" w:hAnsi="仿宋" w:eastAsia="仿宋_GB2312" w:cs="仿宋"/>
          <w:sz w:val="32"/>
          <w:szCs w:val="32"/>
        </w:rPr>
      </w:pPr>
      <w:r>
        <w:rPr>
          <w:rFonts w:ascii="仿宋_GB2312" w:hAnsi="仿宋" w:eastAsia="仿宋_GB2312" w:cs="仿宋"/>
          <w:b/>
          <w:bCs/>
          <w:sz w:val="32"/>
          <w:szCs w:val="32"/>
        </w:rPr>
        <w:t>——</w:t>
      </w:r>
      <w:r>
        <w:rPr>
          <w:rFonts w:hint="eastAsia" w:ascii="仿宋_GB2312" w:hAnsi="仿宋" w:eastAsia="仿宋_GB2312" w:cs="仿宋"/>
          <w:b/>
          <w:bCs/>
          <w:sz w:val="32"/>
          <w:szCs w:val="32"/>
        </w:rPr>
        <w:t>坚持兜住底线。</w:t>
      </w:r>
      <w:r>
        <w:rPr>
          <w:rFonts w:hint="eastAsia" w:ascii="仿宋_GB2312" w:hAnsi="仿宋" w:eastAsia="仿宋_GB2312" w:cs="仿宋"/>
          <w:sz w:val="32"/>
          <w:szCs w:val="32"/>
        </w:rPr>
        <w:t>兜住底线是保障改善民生的重大原则，也是社会政策托底功能的重要体现。要竭尽全力解决好就业创业、民生保障、劳动关系、收入分配等领域的基本民生问题，织密社会保障安全网，坚决不让一个人掉队。</w:t>
      </w:r>
    </w:p>
    <w:p>
      <w:pPr>
        <w:numPr>
          <w:ilvl w:val="0"/>
          <w:numId w:val="1"/>
        </w:numPr>
        <w:spacing w:line="560" w:lineRule="exact"/>
        <w:ind w:firstLine="618" w:firstLineChars="200"/>
        <w:rPr>
          <w:rFonts w:ascii="仿宋_GB2312" w:hAnsi="仿宋" w:eastAsia="仿宋_GB2312" w:cs="仿宋"/>
          <w:b/>
          <w:sz w:val="32"/>
          <w:szCs w:val="32"/>
        </w:rPr>
      </w:pPr>
      <w:r>
        <w:rPr>
          <w:rFonts w:hint="eastAsia" w:ascii="仿宋_GB2312" w:hAnsi="仿宋" w:eastAsia="仿宋_GB2312" w:cs="仿宋"/>
          <w:b/>
          <w:sz w:val="32"/>
          <w:szCs w:val="32"/>
        </w:rPr>
        <w:t>主要目标</w:t>
      </w:r>
    </w:p>
    <w:p>
      <w:pPr>
        <w:rPr>
          <w:rFonts w:ascii="仿宋_GB2312" w:hAnsi="仿宋" w:eastAsia="仿宋_GB2312" w:cs="仿宋"/>
          <w:sz w:val="32"/>
          <w:szCs w:val="32"/>
        </w:rPr>
      </w:pPr>
      <w:r>
        <w:rPr>
          <w:rFonts w:ascii="仿宋_GB2312" w:hAnsi="仿宋" w:eastAsia="仿宋_GB2312" w:cs="仿宋"/>
          <w:b/>
          <w:sz w:val="32"/>
          <w:szCs w:val="32"/>
        </w:rPr>
        <w:t xml:space="preserve">  </w:t>
      </w:r>
      <w:r>
        <w:rPr>
          <w:rFonts w:ascii="仿宋_GB2312" w:hAnsi="仿宋" w:eastAsia="仿宋_GB2312" w:cs="仿宋"/>
          <w:b/>
          <w:bCs/>
          <w:sz w:val="32"/>
          <w:szCs w:val="32"/>
        </w:rPr>
        <w:t>——</w:t>
      </w:r>
      <w:r>
        <w:rPr>
          <w:rFonts w:hint="eastAsia" w:ascii="仿宋_GB2312" w:hAnsi="仿宋" w:eastAsia="仿宋_GB2312" w:cs="仿宋"/>
          <w:b/>
          <w:bCs/>
          <w:sz w:val="32"/>
          <w:szCs w:val="32"/>
        </w:rPr>
        <w:t>人才资源配置更高效。</w:t>
      </w:r>
      <w:r>
        <w:rPr>
          <w:rFonts w:hint="eastAsia" w:ascii="仿宋_GB2312" w:hAnsi="仿宋" w:eastAsia="仿宋_GB2312" w:cs="仿宋"/>
          <w:sz w:val="32"/>
          <w:szCs w:val="32"/>
        </w:rPr>
        <w:t>围绕创新驱动发展，大力实施人才强市战略，以高层次人才和高技能人才为重点，完善政策措施，创新体制机制，健全服务体系，努力造就一支数量充足、结构合理、素质优良、富有创新精神的高素质人才队伍，使人才资源配置更高效，发展水平能进一步适应东阳经济社会发展的要求。到</w:t>
      </w:r>
      <w:r>
        <w:rPr>
          <w:rFonts w:ascii="仿宋_GB2312" w:hAnsi="仿宋" w:eastAsia="仿宋_GB2312" w:cs="仿宋"/>
          <w:sz w:val="32"/>
          <w:szCs w:val="32"/>
        </w:rPr>
        <w:t>2020</w:t>
      </w:r>
      <w:r>
        <w:rPr>
          <w:rFonts w:hint="eastAsia" w:ascii="仿宋_GB2312" w:hAnsi="仿宋" w:eastAsia="仿宋_GB2312" w:cs="仿宋"/>
          <w:sz w:val="32"/>
          <w:szCs w:val="32"/>
        </w:rPr>
        <w:t>年，全市各类人才总量达到</w:t>
      </w:r>
      <w:r>
        <w:rPr>
          <w:rFonts w:ascii="仿宋_GB2312" w:hAnsi="仿宋" w:eastAsia="仿宋_GB2312" w:cs="仿宋"/>
          <w:sz w:val="32"/>
          <w:szCs w:val="32"/>
        </w:rPr>
        <w:t>15</w:t>
      </w:r>
      <w:r>
        <w:rPr>
          <w:rFonts w:hint="eastAsia" w:ascii="仿宋_GB2312" w:hAnsi="仿宋" w:eastAsia="仿宋_GB2312" w:cs="仿宋"/>
          <w:sz w:val="32"/>
          <w:szCs w:val="32"/>
        </w:rPr>
        <w:t>万人，人才占人口比重提高到</w:t>
      </w:r>
      <w:r>
        <w:rPr>
          <w:rFonts w:ascii="仿宋_GB2312" w:hAnsi="仿宋" w:eastAsia="仿宋_GB2312" w:cs="仿宋"/>
          <w:sz w:val="32"/>
          <w:szCs w:val="32"/>
        </w:rPr>
        <w:t>17%</w:t>
      </w:r>
      <w:r>
        <w:rPr>
          <w:rFonts w:hint="eastAsia" w:ascii="仿宋_GB2312" w:hAnsi="仿宋" w:eastAsia="仿宋_GB2312" w:cs="仿宋"/>
          <w:sz w:val="32"/>
          <w:szCs w:val="32"/>
        </w:rPr>
        <w:t>以上，专业技术人员队伍中拥有高级职称的人数达到</w:t>
      </w:r>
      <w:r>
        <w:rPr>
          <w:rFonts w:ascii="仿宋_GB2312" w:hAnsi="仿宋" w:eastAsia="仿宋_GB2312" w:cs="仿宋"/>
          <w:sz w:val="32"/>
          <w:szCs w:val="32"/>
        </w:rPr>
        <w:t>0.</w:t>
      </w:r>
      <w:r>
        <w:rPr>
          <w:rFonts w:hint="eastAsia" w:ascii="仿宋_GB2312" w:hAnsi="仿宋" w:eastAsia="仿宋_GB2312" w:cs="仿宋"/>
          <w:sz w:val="32"/>
          <w:szCs w:val="32"/>
          <w:lang w:val="en-US" w:eastAsia="zh-CN"/>
        </w:rPr>
        <w:t>6</w:t>
      </w:r>
      <w:r>
        <w:rPr>
          <w:rFonts w:hint="eastAsia" w:ascii="仿宋_GB2312" w:hAnsi="仿宋" w:eastAsia="仿宋_GB2312" w:cs="仿宋"/>
          <w:sz w:val="32"/>
          <w:szCs w:val="32"/>
        </w:rPr>
        <w:t>万人，中级职称人数</w:t>
      </w:r>
      <w:r>
        <w:rPr>
          <w:rFonts w:ascii="仿宋_GB2312" w:hAnsi="仿宋" w:eastAsia="仿宋_GB2312" w:cs="仿宋"/>
          <w:sz w:val="32"/>
          <w:szCs w:val="32"/>
        </w:rPr>
        <w:t>3.5</w:t>
      </w:r>
      <w:r>
        <w:rPr>
          <w:rFonts w:hint="eastAsia" w:ascii="仿宋_GB2312" w:hAnsi="仿宋" w:eastAsia="仿宋_GB2312" w:cs="仿宋"/>
          <w:sz w:val="32"/>
          <w:szCs w:val="32"/>
        </w:rPr>
        <w:t>万人。</w:t>
      </w:r>
    </w:p>
    <w:p>
      <w:pPr>
        <w:spacing w:line="560" w:lineRule="exact"/>
        <w:ind w:firstLine="615"/>
        <w:rPr>
          <w:rFonts w:ascii="仿宋_GB2312" w:hAnsi="仿宋" w:eastAsia="仿宋_GB2312" w:cs="仿宋"/>
          <w:kern w:val="2"/>
          <w:sz w:val="32"/>
          <w:szCs w:val="32"/>
        </w:rPr>
      </w:pPr>
      <w:r>
        <w:rPr>
          <w:rFonts w:ascii="仿宋_GB2312" w:hAnsi="仿宋" w:eastAsia="仿宋_GB2312" w:cs="仿宋"/>
          <w:b/>
          <w:bCs/>
          <w:sz w:val="32"/>
          <w:szCs w:val="32"/>
        </w:rPr>
        <w:t>——</w:t>
      </w:r>
      <w:r>
        <w:rPr>
          <w:rFonts w:hint="eastAsia" w:ascii="仿宋_GB2312" w:hAnsi="仿宋" w:eastAsia="仿宋_GB2312" w:cs="仿宋"/>
          <w:b/>
          <w:bCs/>
          <w:sz w:val="32"/>
          <w:szCs w:val="32"/>
        </w:rPr>
        <w:t>就业质量更高。</w:t>
      </w:r>
      <w:r>
        <w:rPr>
          <w:rFonts w:hint="eastAsia" w:ascii="仿宋_GB2312" w:hAnsi="仿宋" w:eastAsia="仿宋_GB2312" w:cs="仿宋"/>
          <w:kern w:val="2"/>
          <w:sz w:val="32"/>
          <w:szCs w:val="32"/>
        </w:rPr>
        <w:t>实施就业优先战略，大力推动大众创业、万众创新，促进以创业带动就业，统筹推进高校毕业生等重点群体就业，就业规模持续扩大，就业结构更加合理，就业局势保持稳定。“十三五”期间，城镇新增就业</w:t>
      </w:r>
      <w:r>
        <w:rPr>
          <w:rFonts w:ascii="仿宋_GB2312" w:hAnsi="仿宋" w:eastAsia="仿宋_GB2312" w:cs="仿宋"/>
          <w:kern w:val="2"/>
          <w:sz w:val="32"/>
          <w:szCs w:val="32"/>
        </w:rPr>
        <w:t>4.8</w:t>
      </w:r>
      <w:r>
        <w:rPr>
          <w:rFonts w:hint="eastAsia" w:ascii="仿宋_GB2312" w:hAnsi="仿宋" w:eastAsia="仿宋_GB2312" w:cs="仿宋"/>
          <w:kern w:val="2"/>
          <w:sz w:val="32"/>
          <w:szCs w:val="32"/>
        </w:rPr>
        <w:t>万人；</w:t>
      </w:r>
      <w:r>
        <w:rPr>
          <w:rFonts w:hint="eastAsia" w:ascii="仿宋_GB2312" w:hAnsi="仿宋" w:eastAsia="仿宋_GB2312" w:cs="仿宋"/>
          <w:color w:val="000000"/>
          <w:sz w:val="32"/>
          <w:szCs w:val="32"/>
        </w:rPr>
        <w:t>城镇零就业家庭</w:t>
      </w:r>
      <w:r>
        <w:rPr>
          <w:rFonts w:hint="eastAsia" w:ascii="仿宋_GB2312" w:hAnsi="仿宋" w:eastAsia="仿宋_GB2312" w:cs="仿宋"/>
          <w:color w:val="000000"/>
          <w:sz w:val="32"/>
          <w:szCs w:val="32"/>
          <w:lang w:eastAsia="zh-CN"/>
        </w:rPr>
        <w:t>动态归零</w:t>
      </w:r>
      <w:r>
        <w:rPr>
          <w:rFonts w:hint="eastAsia" w:ascii="仿宋_GB2312" w:hAnsi="仿宋" w:eastAsia="仿宋_GB2312" w:cs="仿宋"/>
          <w:color w:val="000000"/>
          <w:sz w:val="32"/>
          <w:szCs w:val="32"/>
        </w:rPr>
        <w:t>；城镇登记失业率控制在</w:t>
      </w:r>
      <w:r>
        <w:rPr>
          <w:rFonts w:ascii="仿宋_GB2312" w:hAnsi="仿宋" w:eastAsia="仿宋_GB2312" w:cs="仿宋"/>
          <w:color w:val="000000"/>
          <w:sz w:val="32"/>
          <w:szCs w:val="32"/>
        </w:rPr>
        <w:t>3.5%</w:t>
      </w:r>
      <w:r>
        <w:rPr>
          <w:rFonts w:hint="eastAsia" w:ascii="仿宋_GB2312" w:hAnsi="仿宋" w:eastAsia="仿宋_GB2312" w:cs="仿宋"/>
          <w:color w:val="000000"/>
          <w:sz w:val="32"/>
          <w:szCs w:val="32"/>
        </w:rPr>
        <w:t>以内</w:t>
      </w:r>
      <w:r>
        <w:rPr>
          <w:rFonts w:hint="eastAsia" w:ascii="仿宋_GB2312" w:hAnsi="仿宋" w:eastAsia="仿宋_GB2312" w:cs="仿宋"/>
          <w:color w:val="000000"/>
          <w:sz w:val="32"/>
          <w:szCs w:val="32"/>
          <w:lang w:eastAsia="zh-CN"/>
        </w:rPr>
        <w:t>；</w:t>
      </w:r>
      <w:r>
        <w:rPr>
          <w:rFonts w:hint="eastAsia" w:ascii="仿宋_GB2312" w:hAnsi="仿宋" w:eastAsia="仿宋_GB2312" w:cs="仿宋"/>
          <w:color w:val="000000"/>
          <w:kern w:val="0"/>
          <w:sz w:val="32"/>
          <w:szCs w:val="32"/>
        </w:rPr>
        <w:t>城镇零就业家庭</w:t>
      </w:r>
      <w:r>
        <w:rPr>
          <w:rFonts w:hint="eastAsia" w:ascii="仿宋_GB2312" w:hAnsi="仿宋" w:eastAsia="仿宋_GB2312" w:cs="仿宋"/>
          <w:color w:val="000000"/>
          <w:kern w:val="0"/>
          <w:sz w:val="32"/>
          <w:szCs w:val="32"/>
          <w:lang w:eastAsia="zh-CN"/>
        </w:rPr>
        <w:t>动态归零</w:t>
      </w:r>
      <w:r>
        <w:rPr>
          <w:rFonts w:hint="eastAsia" w:ascii="仿宋_GB2312" w:hAnsi="仿宋" w:eastAsia="仿宋_GB2312" w:cs="仿宋"/>
          <w:color w:val="000000"/>
          <w:kern w:val="0"/>
          <w:sz w:val="32"/>
          <w:szCs w:val="32"/>
        </w:rPr>
        <w:t>；开展未就业毕业生跟踪服务和困难毕业生的“一对一帮扶”工作，困难高校毕业生推荐就业</w:t>
      </w:r>
      <w:r>
        <w:rPr>
          <w:rFonts w:ascii="仿宋_GB2312" w:hAnsi="仿宋" w:eastAsia="仿宋_GB2312" w:cs="仿宋"/>
          <w:color w:val="000000"/>
          <w:kern w:val="0"/>
          <w:sz w:val="32"/>
          <w:szCs w:val="32"/>
        </w:rPr>
        <w:t>10</w:t>
      </w:r>
      <w:r>
        <w:rPr>
          <w:rFonts w:ascii="仿宋_GB2312" w:hAnsi="仿宋" w:eastAsia="仿宋_GB2312" w:cs="仿宋"/>
          <w:sz w:val="32"/>
          <w:szCs w:val="32"/>
        </w:rPr>
        <w:t>0</w:t>
      </w:r>
      <w:r>
        <w:rPr>
          <w:rFonts w:ascii="仿宋_GB2312" w:hAnsi="仿宋" w:eastAsia="仿宋_GB2312" w:cs="仿宋"/>
          <w:color w:val="000000"/>
          <w:kern w:val="0"/>
          <w:sz w:val="32"/>
          <w:szCs w:val="32"/>
        </w:rPr>
        <w:t>%</w:t>
      </w:r>
      <w:r>
        <w:rPr>
          <w:rFonts w:hint="eastAsia" w:ascii="仿宋_GB2312" w:hAnsi="仿宋" w:eastAsia="仿宋_GB2312" w:cs="仿宋"/>
          <w:color w:val="000000"/>
          <w:kern w:val="0"/>
          <w:sz w:val="32"/>
          <w:szCs w:val="32"/>
        </w:rPr>
        <w:t>；到</w:t>
      </w:r>
      <w:r>
        <w:rPr>
          <w:rFonts w:ascii="仿宋_GB2312" w:hAnsi="仿宋" w:eastAsia="仿宋_GB2312" w:cs="仿宋"/>
          <w:color w:val="000000"/>
          <w:kern w:val="0"/>
          <w:sz w:val="32"/>
          <w:szCs w:val="32"/>
        </w:rPr>
        <w:t>2020</w:t>
      </w:r>
      <w:r>
        <w:rPr>
          <w:rFonts w:hint="eastAsia" w:ascii="仿宋_GB2312" w:hAnsi="仿宋" w:eastAsia="仿宋_GB2312" w:cs="仿宋"/>
          <w:color w:val="000000"/>
          <w:kern w:val="0"/>
          <w:sz w:val="32"/>
          <w:szCs w:val="32"/>
        </w:rPr>
        <w:t>年开展各类培训</w:t>
      </w:r>
      <w:r>
        <w:rPr>
          <w:rFonts w:hint="eastAsia" w:ascii="仿宋_GB2312" w:hAnsi="仿宋" w:eastAsia="仿宋_GB2312" w:cs="仿宋"/>
          <w:color w:val="000000"/>
          <w:kern w:val="0"/>
          <w:sz w:val="32"/>
          <w:szCs w:val="32"/>
          <w:lang w:val="en-US" w:eastAsia="zh-CN"/>
        </w:rPr>
        <w:t>7</w:t>
      </w:r>
      <w:r>
        <w:rPr>
          <w:rFonts w:hint="eastAsia" w:ascii="仿宋_GB2312" w:hAnsi="仿宋" w:eastAsia="仿宋_GB2312" w:cs="仿宋"/>
          <w:color w:val="000000"/>
          <w:kern w:val="0"/>
          <w:sz w:val="32"/>
          <w:szCs w:val="32"/>
        </w:rPr>
        <w:t>万人，其中</w:t>
      </w:r>
      <w:r>
        <w:rPr>
          <w:rFonts w:hint="eastAsia" w:ascii="仿宋_GB2312" w:hAnsi="仿宋" w:eastAsia="仿宋_GB2312" w:cs="仿宋"/>
          <w:color w:val="000000"/>
          <w:kern w:val="0"/>
          <w:sz w:val="32"/>
          <w:szCs w:val="32"/>
          <w:lang w:eastAsia="zh-CN"/>
        </w:rPr>
        <w:t>职业技能培训</w:t>
      </w:r>
      <w:r>
        <w:rPr>
          <w:rFonts w:hint="eastAsia" w:ascii="仿宋_GB2312" w:hAnsi="仿宋" w:eastAsia="仿宋_GB2312" w:cs="仿宋"/>
          <w:color w:val="000000"/>
          <w:kern w:val="0"/>
          <w:sz w:val="32"/>
          <w:szCs w:val="32"/>
          <w:lang w:val="en-US" w:eastAsia="zh-CN"/>
        </w:rPr>
        <w:t>1万人，</w:t>
      </w:r>
      <w:r>
        <w:rPr>
          <w:rFonts w:hint="eastAsia" w:ascii="仿宋_GB2312" w:hAnsi="仿宋" w:eastAsia="仿宋_GB2312" w:cs="仿宋"/>
          <w:color w:val="000000"/>
          <w:kern w:val="0"/>
          <w:sz w:val="32"/>
          <w:szCs w:val="32"/>
        </w:rPr>
        <w:t>企业岗前培训</w:t>
      </w:r>
      <w:r>
        <w:rPr>
          <w:rFonts w:ascii="仿宋_GB2312" w:hAnsi="仿宋" w:eastAsia="仿宋_GB2312" w:cs="仿宋"/>
          <w:color w:val="000000"/>
          <w:kern w:val="0"/>
          <w:sz w:val="32"/>
          <w:szCs w:val="32"/>
        </w:rPr>
        <w:t>2</w:t>
      </w:r>
      <w:r>
        <w:rPr>
          <w:rFonts w:hint="eastAsia" w:ascii="仿宋_GB2312" w:hAnsi="仿宋" w:eastAsia="仿宋_GB2312" w:cs="仿宋"/>
          <w:color w:val="000000"/>
          <w:kern w:val="0"/>
          <w:sz w:val="32"/>
          <w:szCs w:val="32"/>
        </w:rPr>
        <w:t>万人，职业指导培训</w:t>
      </w:r>
      <w:r>
        <w:rPr>
          <w:rFonts w:ascii="仿宋_GB2312" w:hAnsi="仿宋" w:eastAsia="仿宋_GB2312" w:cs="仿宋"/>
          <w:color w:val="000000"/>
          <w:kern w:val="0"/>
          <w:sz w:val="32"/>
          <w:szCs w:val="32"/>
        </w:rPr>
        <w:t>1.25</w:t>
      </w:r>
      <w:r>
        <w:rPr>
          <w:rFonts w:hint="eastAsia" w:ascii="仿宋_GB2312" w:hAnsi="仿宋" w:eastAsia="仿宋_GB2312" w:cs="仿宋"/>
          <w:color w:val="000000"/>
          <w:kern w:val="0"/>
          <w:sz w:val="32"/>
          <w:szCs w:val="32"/>
        </w:rPr>
        <w:t>万人，开展农村电子商务培训</w:t>
      </w:r>
      <w:r>
        <w:rPr>
          <w:rFonts w:hint="eastAsia" w:ascii="仿宋_GB2312" w:hAnsi="仿宋" w:eastAsia="仿宋_GB2312" w:cs="仿宋"/>
          <w:color w:val="000000"/>
          <w:kern w:val="0"/>
          <w:sz w:val="32"/>
          <w:szCs w:val="32"/>
          <w:lang w:val="en-US" w:eastAsia="zh-CN"/>
        </w:rPr>
        <w:t>1万</w:t>
      </w:r>
      <w:r>
        <w:rPr>
          <w:rFonts w:hint="eastAsia" w:ascii="仿宋_GB2312" w:hAnsi="仿宋" w:eastAsia="仿宋_GB2312" w:cs="仿宋"/>
          <w:color w:val="000000"/>
          <w:kern w:val="0"/>
          <w:sz w:val="32"/>
          <w:szCs w:val="32"/>
        </w:rPr>
        <w:t>人，创业培训</w:t>
      </w:r>
      <w:r>
        <w:rPr>
          <w:rFonts w:ascii="仿宋_GB2312" w:hAnsi="仿宋" w:eastAsia="仿宋_GB2312" w:cs="仿宋"/>
          <w:sz w:val="32"/>
          <w:szCs w:val="32"/>
        </w:rPr>
        <w:t>3000</w:t>
      </w:r>
      <w:r>
        <w:rPr>
          <w:rFonts w:hint="eastAsia" w:ascii="仿宋_GB2312" w:hAnsi="仿宋" w:eastAsia="仿宋_GB2312" w:cs="仿宋"/>
          <w:color w:val="000000"/>
          <w:kern w:val="0"/>
          <w:sz w:val="32"/>
          <w:szCs w:val="32"/>
        </w:rPr>
        <w:t>人；新增创业人数</w:t>
      </w:r>
      <w:r>
        <w:rPr>
          <w:rFonts w:ascii="仿宋_GB2312" w:hAnsi="仿宋" w:eastAsia="仿宋_GB2312" w:cs="仿宋"/>
          <w:color w:val="000000"/>
          <w:kern w:val="0"/>
          <w:sz w:val="32"/>
          <w:szCs w:val="32"/>
        </w:rPr>
        <w:t>2500</w:t>
      </w:r>
      <w:r>
        <w:rPr>
          <w:rFonts w:hint="eastAsia" w:ascii="仿宋_GB2312" w:hAnsi="仿宋" w:eastAsia="仿宋_GB2312" w:cs="仿宋"/>
          <w:color w:val="000000"/>
          <w:kern w:val="0"/>
          <w:sz w:val="32"/>
          <w:szCs w:val="32"/>
        </w:rPr>
        <w:t>人，创业带动就业人数</w:t>
      </w:r>
      <w:r>
        <w:rPr>
          <w:rFonts w:ascii="仿宋_GB2312" w:hAnsi="仿宋" w:eastAsia="仿宋_GB2312" w:cs="仿宋"/>
          <w:color w:val="000000"/>
          <w:kern w:val="0"/>
          <w:sz w:val="32"/>
          <w:szCs w:val="32"/>
        </w:rPr>
        <w:t>1.25</w:t>
      </w:r>
      <w:r>
        <w:rPr>
          <w:rFonts w:hint="eastAsia" w:ascii="仿宋_GB2312" w:hAnsi="仿宋" w:eastAsia="仿宋_GB2312" w:cs="仿宋"/>
          <w:color w:val="000000"/>
          <w:kern w:val="0"/>
          <w:sz w:val="32"/>
          <w:szCs w:val="32"/>
        </w:rPr>
        <w:t>万人</w:t>
      </w:r>
      <w:r>
        <w:rPr>
          <w:rFonts w:ascii="仿宋_GB2312" w:hAnsi="仿宋" w:eastAsia="仿宋_GB2312" w:cs="仿宋"/>
          <w:color w:val="000000"/>
          <w:kern w:val="0"/>
          <w:sz w:val="32"/>
          <w:szCs w:val="32"/>
        </w:rPr>
        <w:t>;</w:t>
      </w:r>
      <w:r>
        <w:rPr>
          <w:rFonts w:hint="eastAsia" w:ascii="仿宋_GB2312" w:hAnsi="仿宋" w:eastAsia="仿宋_GB2312" w:cs="仿宋"/>
          <w:color w:val="000000"/>
          <w:kern w:val="0"/>
          <w:sz w:val="32"/>
          <w:szCs w:val="32"/>
        </w:rPr>
        <w:t>配合建立调查失业率制度，并纳入宏观调控重要指标。</w:t>
      </w:r>
    </w:p>
    <w:p>
      <w:pPr>
        <w:spacing w:line="560" w:lineRule="exact"/>
        <w:ind w:firstLine="606" w:firstLineChars="196"/>
        <w:rPr>
          <w:rFonts w:ascii="仿宋_GB2312" w:hAnsi="仿宋" w:eastAsia="仿宋_GB2312" w:cs="仿宋"/>
          <w:sz w:val="32"/>
          <w:szCs w:val="32"/>
        </w:rPr>
      </w:pPr>
      <w:r>
        <w:rPr>
          <w:rFonts w:ascii="仿宋_GB2312" w:hAnsi="仿宋" w:eastAsia="仿宋_GB2312" w:cs="仿宋"/>
          <w:b/>
          <w:bCs/>
          <w:sz w:val="32"/>
          <w:szCs w:val="32"/>
        </w:rPr>
        <w:t>——</w:t>
      </w:r>
      <w:r>
        <w:rPr>
          <w:rFonts w:hint="eastAsia" w:ascii="仿宋_GB2312" w:hAnsi="仿宋" w:eastAsia="仿宋_GB2312" w:cs="仿宋"/>
          <w:b/>
          <w:bCs/>
          <w:kern w:val="0"/>
          <w:sz w:val="32"/>
          <w:szCs w:val="32"/>
        </w:rPr>
        <w:t>社会保障体系更加健全。</w:t>
      </w:r>
      <w:r>
        <w:rPr>
          <w:rFonts w:hint="eastAsia" w:ascii="仿宋_GB2312" w:hAnsi="仿宋" w:eastAsia="仿宋_GB2312" w:cs="仿宋"/>
          <w:color w:val="000000"/>
          <w:sz w:val="32"/>
          <w:szCs w:val="32"/>
        </w:rPr>
        <w:t>深化社会保障制度改革，基本实现法定人员全覆盖，增强社会保障制度的公平性和可持续性，完善覆盖城乡居民的社会保障体系。</w:t>
      </w:r>
      <w:r>
        <w:rPr>
          <w:rFonts w:hint="eastAsia" w:ascii="仿宋_GB2312" w:hAnsi="仿宋" w:eastAsia="仿宋_GB2312" w:cs="仿宋"/>
          <w:sz w:val="32"/>
          <w:szCs w:val="32"/>
        </w:rPr>
        <w:t>到“十三五”期末，城镇职工基本养老保险参保人数达到</w:t>
      </w:r>
      <w:r>
        <w:rPr>
          <w:rFonts w:ascii="仿宋_GB2312" w:hAnsi="仿宋" w:eastAsia="仿宋_GB2312" w:cs="仿宋"/>
          <w:sz w:val="32"/>
          <w:szCs w:val="32"/>
        </w:rPr>
        <w:t>30.9</w:t>
      </w:r>
      <w:r>
        <w:rPr>
          <w:rFonts w:hint="eastAsia" w:ascii="仿宋_GB2312" w:hAnsi="仿宋" w:eastAsia="仿宋_GB2312" w:cs="仿宋"/>
          <w:sz w:val="32"/>
          <w:szCs w:val="32"/>
        </w:rPr>
        <w:t>万人（含机关事业单位），城乡居民基本养老保险参保人数达到</w:t>
      </w:r>
      <w:r>
        <w:rPr>
          <w:rFonts w:ascii="仿宋_GB2312" w:hAnsi="仿宋" w:eastAsia="仿宋_GB2312" w:cs="仿宋"/>
          <w:sz w:val="32"/>
          <w:szCs w:val="32"/>
        </w:rPr>
        <w:t>19.35</w:t>
      </w:r>
      <w:r>
        <w:rPr>
          <w:rFonts w:hint="eastAsia" w:ascii="仿宋_GB2312" w:hAnsi="仿宋" w:eastAsia="仿宋_GB2312" w:cs="仿宋"/>
          <w:sz w:val="32"/>
          <w:szCs w:val="32"/>
        </w:rPr>
        <w:t>万人，城乡基本医疗保险参保人数达到</w:t>
      </w:r>
      <w:r>
        <w:rPr>
          <w:rFonts w:ascii="仿宋_GB2312" w:hAnsi="仿宋" w:eastAsia="仿宋_GB2312" w:cs="仿宋"/>
          <w:sz w:val="32"/>
          <w:szCs w:val="32"/>
        </w:rPr>
        <w:t>65</w:t>
      </w:r>
      <w:r>
        <w:rPr>
          <w:rFonts w:hint="eastAsia" w:ascii="仿宋_GB2312" w:hAnsi="仿宋" w:eastAsia="仿宋_GB2312" w:cs="仿宋"/>
          <w:sz w:val="32"/>
          <w:szCs w:val="32"/>
        </w:rPr>
        <w:t>万人，职工医保参保人数</w:t>
      </w:r>
      <w:r>
        <w:rPr>
          <w:rFonts w:ascii="仿宋_GB2312" w:hAnsi="仿宋" w:eastAsia="仿宋_GB2312" w:cs="仿宋"/>
          <w:sz w:val="32"/>
          <w:szCs w:val="32"/>
        </w:rPr>
        <w:t>22.7</w:t>
      </w:r>
      <w:r>
        <w:rPr>
          <w:rFonts w:hint="eastAsia" w:ascii="仿宋_GB2312" w:hAnsi="仿宋" w:eastAsia="仿宋_GB2312" w:cs="仿宋"/>
          <w:sz w:val="32"/>
          <w:szCs w:val="32"/>
        </w:rPr>
        <w:t>万人，失业保险参保人数达到</w:t>
      </w:r>
      <w:r>
        <w:rPr>
          <w:rFonts w:ascii="仿宋_GB2312" w:hAnsi="仿宋" w:eastAsia="仿宋_GB2312" w:cs="仿宋"/>
          <w:sz w:val="32"/>
          <w:szCs w:val="32"/>
        </w:rPr>
        <w:t>13</w:t>
      </w:r>
      <w:r>
        <w:rPr>
          <w:rFonts w:hint="eastAsia" w:ascii="仿宋_GB2312" w:hAnsi="仿宋" w:eastAsia="仿宋_GB2312" w:cs="仿宋"/>
          <w:sz w:val="32"/>
          <w:szCs w:val="32"/>
        </w:rPr>
        <w:t>万人，工伤保险参保人数达到</w:t>
      </w:r>
      <w:r>
        <w:rPr>
          <w:rFonts w:ascii="仿宋_GB2312" w:hAnsi="仿宋" w:eastAsia="仿宋_GB2312" w:cs="仿宋"/>
          <w:sz w:val="32"/>
          <w:szCs w:val="32"/>
        </w:rPr>
        <w:t>22.3</w:t>
      </w:r>
      <w:r>
        <w:rPr>
          <w:rFonts w:hint="eastAsia" w:ascii="仿宋_GB2312" w:hAnsi="仿宋" w:eastAsia="仿宋_GB2312" w:cs="仿宋"/>
          <w:sz w:val="32"/>
          <w:szCs w:val="32"/>
        </w:rPr>
        <w:t>万人，生育保险参保人数达到</w:t>
      </w:r>
      <w:r>
        <w:rPr>
          <w:rFonts w:ascii="仿宋_GB2312" w:hAnsi="仿宋" w:eastAsia="仿宋_GB2312" w:cs="仿宋"/>
          <w:sz w:val="32"/>
          <w:szCs w:val="32"/>
        </w:rPr>
        <w:t>11.3</w:t>
      </w:r>
      <w:r>
        <w:rPr>
          <w:rFonts w:hint="eastAsia" w:ascii="仿宋_GB2312" w:hAnsi="仿宋" w:eastAsia="仿宋_GB2312" w:cs="仿宋"/>
          <w:sz w:val="32"/>
          <w:szCs w:val="32"/>
        </w:rPr>
        <w:t>万人，社保卡发卡人数</w:t>
      </w:r>
      <w:r>
        <w:rPr>
          <w:rFonts w:ascii="仿宋_GB2312" w:hAnsi="仿宋" w:eastAsia="仿宋_GB2312" w:cs="仿宋"/>
          <w:sz w:val="32"/>
          <w:szCs w:val="32"/>
        </w:rPr>
        <w:t>87</w:t>
      </w:r>
      <w:r>
        <w:rPr>
          <w:rFonts w:hint="eastAsia" w:ascii="仿宋_GB2312" w:hAnsi="仿宋" w:eastAsia="仿宋_GB2312" w:cs="仿宋"/>
          <w:sz w:val="32"/>
          <w:szCs w:val="32"/>
        </w:rPr>
        <w:t>万张，实现社会保障体系更加健全。</w:t>
      </w:r>
    </w:p>
    <w:p>
      <w:pPr>
        <w:spacing w:line="560" w:lineRule="exact"/>
        <w:ind w:firstLine="606" w:firstLineChars="196"/>
        <w:rPr>
          <w:rFonts w:ascii="仿宋_GB2312" w:hAnsi="仿宋" w:eastAsia="仿宋_GB2312" w:cs="仿宋"/>
          <w:sz w:val="32"/>
          <w:szCs w:val="32"/>
        </w:rPr>
      </w:pPr>
      <w:r>
        <w:rPr>
          <w:rFonts w:ascii="仿宋_GB2312" w:hAnsi="仿宋" w:eastAsia="仿宋_GB2312" w:cs="仿宋"/>
          <w:b/>
          <w:bCs/>
          <w:sz w:val="32"/>
          <w:szCs w:val="32"/>
        </w:rPr>
        <w:t>——</w:t>
      </w:r>
      <w:r>
        <w:rPr>
          <w:rFonts w:hint="eastAsia" w:ascii="仿宋_GB2312" w:hAnsi="仿宋" w:eastAsia="仿宋_GB2312" w:cs="仿宋"/>
          <w:b/>
          <w:bCs/>
          <w:kern w:val="0"/>
          <w:sz w:val="32"/>
          <w:szCs w:val="32"/>
        </w:rPr>
        <w:t>人事制度更加规范。</w:t>
      </w:r>
      <w:r>
        <w:rPr>
          <w:rFonts w:hint="eastAsia" w:ascii="仿宋_GB2312" w:hAnsi="仿宋" w:eastAsia="仿宋_GB2312" w:cs="仿宋"/>
          <w:sz w:val="32"/>
          <w:szCs w:val="32"/>
        </w:rPr>
        <w:t>完善公务员考核管理制度，加强公务员队伍能力建设。深化事业单位人事制度改革，形成符合事业单位特点、规范有序、充满活力的人事管理制度。分类推进职称制度改革，完善职业资格管理制度。军转干部安置方式进一步优化，自主择业就业指导和管理服务体系更加完善，军转干部解困和稳定工作不断加强。</w:t>
      </w:r>
    </w:p>
    <w:p>
      <w:pPr>
        <w:spacing w:line="560" w:lineRule="exact"/>
        <w:ind w:firstLine="606" w:firstLineChars="196"/>
        <w:rPr>
          <w:rFonts w:ascii="仿宋_GB2312" w:hAnsi="仿宋" w:eastAsia="仿宋_GB2312" w:cs="仿宋"/>
          <w:sz w:val="32"/>
          <w:szCs w:val="32"/>
        </w:rPr>
      </w:pPr>
      <w:r>
        <w:rPr>
          <w:rFonts w:ascii="仿宋_GB2312" w:hAnsi="仿宋" w:eastAsia="仿宋_GB2312" w:cs="仿宋"/>
          <w:b/>
          <w:bCs/>
          <w:sz w:val="32"/>
          <w:szCs w:val="32"/>
        </w:rPr>
        <w:t>——</w:t>
      </w:r>
      <w:r>
        <w:rPr>
          <w:rFonts w:hint="eastAsia" w:ascii="仿宋_GB2312" w:hAnsi="仿宋" w:eastAsia="仿宋_GB2312" w:cs="仿宋"/>
          <w:b/>
          <w:bCs/>
          <w:kern w:val="0"/>
          <w:sz w:val="32"/>
          <w:szCs w:val="32"/>
        </w:rPr>
        <w:t>收入分配更加合理有序。</w:t>
      </w:r>
      <w:r>
        <w:rPr>
          <w:rFonts w:hint="eastAsia" w:ascii="仿宋_GB2312" w:hAnsi="仿宋" w:eastAsia="仿宋_GB2312" w:cs="仿宋"/>
          <w:sz w:val="32"/>
          <w:szCs w:val="32"/>
        </w:rPr>
        <w:t>深化机关事业单位工资制度改革，健全完善机关事业单位工资水平正常调整机制，优化机关事业单位工资结构。深化工资分配制度改革，充分发挥市场在工资分配中的决定作用，健全工资决定及正常增长机制，改革国有企业工资决定机制，健全企业工资分配宏观指导调控体系。</w:t>
      </w:r>
    </w:p>
    <w:p>
      <w:pPr>
        <w:pStyle w:val="5"/>
        <w:spacing w:before="0" w:beforeAutospacing="0" w:after="0" w:afterAutospacing="0" w:line="560" w:lineRule="exact"/>
        <w:ind w:firstLine="618" w:firstLineChars="200"/>
        <w:jc w:val="both"/>
        <w:rPr>
          <w:rFonts w:ascii="仿宋_GB2312" w:hAnsi="仿宋" w:eastAsia="仿宋_GB2312" w:cs="仿宋"/>
          <w:kern w:val="2"/>
          <w:sz w:val="32"/>
          <w:szCs w:val="32"/>
        </w:rPr>
      </w:pPr>
      <w:r>
        <w:rPr>
          <w:rFonts w:ascii="仿宋_GB2312" w:hAnsi="仿宋" w:eastAsia="仿宋_GB2312" w:cs="仿宋"/>
          <w:b/>
          <w:bCs/>
          <w:sz w:val="32"/>
          <w:szCs w:val="32"/>
        </w:rPr>
        <w:t>——</w:t>
      </w:r>
      <w:r>
        <w:rPr>
          <w:rFonts w:hint="eastAsia" w:ascii="仿宋_GB2312" w:hAnsi="仿宋" w:eastAsia="仿宋_GB2312" w:cs="仿宋"/>
          <w:b/>
          <w:bCs/>
          <w:sz w:val="32"/>
          <w:szCs w:val="32"/>
        </w:rPr>
        <w:t>劳动关系更加和谐稳定。</w:t>
      </w:r>
      <w:r>
        <w:rPr>
          <w:rFonts w:hint="eastAsia" w:ascii="仿宋_GB2312" w:hAnsi="仿宋" w:eastAsia="仿宋_GB2312" w:cs="仿宋"/>
          <w:kern w:val="2"/>
          <w:sz w:val="32"/>
          <w:szCs w:val="32"/>
        </w:rPr>
        <w:t>健全构建和谐劳动关系工作体制，全面实行劳动合同制度，创新劳动关系协调机制，健全劳动关系矛盾解决机制，完善劳动争议处理制度，提升劳动争议调解仲裁效能，推动劳动保障监察执法体制改革。到“十三五”期末，企业劳动合同签订基本实现全覆盖，劳动人事争议仲裁结案率达到</w:t>
      </w:r>
      <w:r>
        <w:rPr>
          <w:rFonts w:ascii="仿宋_GB2312" w:hAnsi="仿宋" w:eastAsia="仿宋_GB2312" w:cs="仿宋"/>
          <w:kern w:val="2"/>
          <w:sz w:val="32"/>
          <w:szCs w:val="32"/>
        </w:rPr>
        <w:t>92</w:t>
      </w:r>
      <w:r>
        <w:rPr>
          <w:rFonts w:hint="eastAsia" w:ascii="仿宋_GB2312" w:hAnsi="仿宋" w:eastAsia="仿宋_GB2312" w:cs="仿宋"/>
          <w:kern w:val="2"/>
          <w:sz w:val="32"/>
          <w:szCs w:val="32"/>
        </w:rPr>
        <w:t>％。</w:t>
      </w:r>
    </w:p>
    <w:p>
      <w:pPr>
        <w:spacing w:line="560" w:lineRule="exact"/>
        <w:ind w:firstLine="618" w:firstLineChars="200"/>
        <w:rPr>
          <w:rFonts w:hint="eastAsia" w:ascii="仿宋_GB2312" w:hAnsi="仿宋" w:eastAsia="仿宋_GB2312" w:cs="仿宋"/>
          <w:sz w:val="32"/>
          <w:szCs w:val="32"/>
        </w:rPr>
      </w:pPr>
      <w:r>
        <w:rPr>
          <w:rFonts w:ascii="仿宋_GB2312" w:hAnsi="仿宋" w:eastAsia="仿宋_GB2312" w:cs="仿宋"/>
          <w:b/>
          <w:bCs/>
          <w:sz w:val="32"/>
          <w:szCs w:val="32"/>
        </w:rPr>
        <w:t>——</w:t>
      </w:r>
      <w:r>
        <w:rPr>
          <w:rFonts w:hint="eastAsia" w:ascii="仿宋_GB2312" w:hAnsi="仿宋" w:eastAsia="仿宋_GB2312" w:cs="仿宋"/>
          <w:b/>
          <w:bCs/>
          <w:kern w:val="0"/>
          <w:sz w:val="32"/>
          <w:szCs w:val="32"/>
        </w:rPr>
        <w:t>公共服务更加便捷高效。</w:t>
      </w:r>
      <w:r>
        <w:rPr>
          <w:rFonts w:hint="eastAsia" w:ascii="仿宋_GB2312" w:hAnsi="仿宋" w:eastAsia="仿宋_GB2312" w:cs="仿宋"/>
          <w:sz w:val="32"/>
          <w:szCs w:val="32"/>
        </w:rPr>
        <w:t>力争到</w:t>
      </w:r>
      <w:r>
        <w:rPr>
          <w:rFonts w:hint="eastAsia" w:ascii="仿宋_GB2312" w:hAnsi="仿宋" w:eastAsia="仿宋_GB2312" w:cs="仿宋"/>
          <w:color w:val="000000"/>
          <w:sz w:val="32"/>
          <w:szCs w:val="32"/>
        </w:rPr>
        <w:t>“十三五”期末</w:t>
      </w:r>
      <w:r>
        <w:rPr>
          <w:rFonts w:hint="eastAsia" w:ascii="仿宋_GB2312" w:hAnsi="仿宋" w:eastAsia="仿宋_GB2312" w:cs="仿宋"/>
          <w:sz w:val="32"/>
          <w:szCs w:val="32"/>
        </w:rPr>
        <w:t>，覆盖城乡居民的人力资源社会保障公共服务体系更加健全，基本公共服务均等化基本实现，人力社保公共服务水平明显提升。</w:t>
      </w:r>
    </w:p>
    <w:tbl>
      <w:tblPr>
        <w:tblStyle w:val="7"/>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08"/>
        <w:gridCol w:w="1815"/>
        <w:gridCol w:w="1905"/>
        <w:gridCol w:w="15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46" w:type="dxa"/>
            <w:gridSpan w:val="4"/>
            <w:vAlign w:val="center"/>
          </w:tcPr>
          <w:p>
            <w:pPr>
              <w:spacing w:line="560" w:lineRule="exact"/>
              <w:jc w:val="center"/>
              <w:rPr>
                <w:rFonts w:hint="eastAsia" w:ascii="仿宋_GB2312" w:hAnsi="仿宋" w:eastAsia="仿宋_GB2312" w:cs="仿宋"/>
                <w:sz w:val="24"/>
                <w:szCs w:val="24"/>
                <w:vertAlign w:val="baseline"/>
                <w:lang w:eastAsia="zh-CN"/>
              </w:rPr>
            </w:pPr>
            <w:r>
              <w:rPr>
                <w:rFonts w:hint="eastAsia" w:ascii="仿宋_GB2312" w:hAnsi="仿宋" w:eastAsia="仿宋_GB2312" w:cs="仿宋"/>
                <w:sz w:val="24"/>
                <w:szCs w:val="24"/>
                <w:vertAlign w:val="baseline"/>
                <w:lang w:eastAsia="zh-CN"/>
              </w:rPr>
              <w:t>“十三五”时期主要指标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08" w:type="dxa"/>
            <w:vAlign w:val="center"/>
          </w:tcPr>
          <w:p>
            <w:pPr>
              <w:spacing w:line="560" w:lineRule="exact"/>
              <w:jc w:val="center"/>
              <w:rPr>
                <w:rFonts w:hint="eastAsia" w:ascii="仿宋_GB2312" w:hAnsi="仿宋" w:eastAsia="仿宋_GB2312" w:cs="仿宋"/>
                <w:sz w:val="24"/>
                <w:szCs w:val="24"/>
                <w:vertAlign w:val="baseline"/>
                <w:lang w:eastAsia="zh-CN"/>
              </w:rPr>
            </w:pPr>
            <w:r>
              <w:rPr>
                <w:rFonts w:hint="eastAsia" w:ascii="仿宋_GB2312" w:hAnsi="仿宋" w:eastAsia="仿宋_GB2312" w:cs="仿宋"/>
                <w:sz w:val="24"/>
                <w:szCs w:val="24"/>
                <w:vertAlign w:val="baseline"/>
                <w:lang w:eastAsia="zh-CN"/>
              </w:rPr>
              <w:t>指标</w:t>
            </w:r>
          </w:p>
        </w:tc>
        <w:tc>
          <w:tcPr>
            <w:tcW w:w="1815" w:type="dxa"/>
            <w:vAlign w:val="center"/>
          </w:tcPr>
          <w:p>
            <w:pPr>
              <w:spacing w:line="560" w:lineRule="exact"/>
              <w:jc w:val="center"/>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2015年基数</w:t>
            </w:r>
          </w:p>
        </w:tc>
        <w:tc>
          <w:tcPr>
            <w:tcW w:w="1905" w:type="dxa"/>
            <w:vAlign w:val="center"/>
          </w:tcPr>
          <w:p>
            <w:pPr>
              <w:spacing w:line="560" w:lineRule="exact"/>
              <w:jc w:val="center"/>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2020年目标</w:t>
            </w:r>
          </w:p>
        </w:tc>
        <w:tc>
          <w:tcPr>
            <w:tcW w:w="1518" w:type="dxa"/>
            <w:vAlign w:val="center"/>
          </w:tcPr>
          <w:p>
            <w:pPr>
              <w:spacing w:line="560" w:lineRule="exact"/>
              <w:jc w:val="center"/>
              <w:rPr>
                <w:rFonts w:hint="eastAsia" w:ascii="仿宋_GB2312" w:hAnsi="仿宋" w:eastAsia="仿宋_GB2312" w:cs="仿宋"/>
                <w:sz w:val="24"/>
                <w:szCs w:val="24"/>
                <w:vertAlign w:val="baseline"/>
                <w:lang w:eastAsia="zh-CN"/>
              </w:rPr>
            </w:pPr>
            <w:r>
              <w:rPr>
                <w:rFonts w:hint="eastAsia" w:ascii="仿宋_GB2312" w:hAnsi="仿宋" w:eastAsia="仿宋_GB2312" w:cs="仿宋"/>
                <w:sz w:val="24"/>
                <w:szCs w:val="24"/>
                <w:vertAlign w:val="baseline"/>
                <w:lang w:eastAsia="zh-CN"/>
              </w:rPr>
              <w:t>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46" w:type="dxa"/>
            <w:gridSpan w:val="4"/>
          </w:tcPr>
          <w:p>
            <w:pPr>
              <w:spacing w:line="560" w:lineRule="exact"/>
              <w:rPr>
                <w:rFonts w:hint="eastAsia" w:ascii="仿宋_GB2312" w:hAnsi="仿宋" w:eastAsia="仿宋_GB2312" w:cs="仿宋"/>
                <w:sz w:val="24"/>
                <w:szCs w:val="24"/>
                <w:vertAlign w:val="baseline"/>
                <w:lang w:eastAsia="zh-CN"/>
              </w:rPr>
            </w:pPr>
            <w:r>
              <w:rPr>
                <w:rFonts w:hint="eastAsia" w:ascii="仿宋_GB2312" w:hAnsi="仿宋" w:eastAsia="仿宋_GB2312" w:cs="仿宋"/>
                <w:sz w:val="24"/>
                <w:szCs w:val="24"/>
                <w:vertAlign w:val="baseline"/>
                <w:lang w:eastAsia="zh-CN"/>
              </w:rPr>
              <w:t>一、人才队伍建设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08"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1.人才资源总量（万人）</w:t>
            </w:r>
          </w:p>
        </w:tc>
        <w:tc>
          <w:tcPr>
            <w:tcW w:w="181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14.4</w:t>
            </w:r>
          </w:p>
        </w:tc>
        <w:tc>
          <w:tcPr>
            <w:tcW w:w="190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15</w:t>
            </w:r>
          </w:p>
        </w:tc>
        <w:tc>
          <w:tcPr>
            <w:tcW w:w="1518" w:type="dxa"/>
          </w:tcPr>
          <w:p>
            <w:pPr>
              <w:spacing w:line="560" w:lineRule="exact"/>
              <w:rPr>
                <w:rFonts w:hint="eastAsia" w:ascii="仿宋_GB2312" w:hAnsi="仿宋" w:eastAsia="仿宋_GB2312" w:cs="仿宋"/>
                <w:sz w:val="24"/>
                <w:szCs w:val="24"/>
                <w:vertAlign w:val="baseline"/>
                <w:lang w:eastAsia="zh-CN"/>
              </w:rPr>
            </w:pPr>
            <w:r>
              <w:rPr>
                <w:rFonts w:hint="eastAsia" w:ascii="仿宋_GB2312" w:hAnsi="仿宋" w:eastAsia="仿宋_GB2312" w:cs="仿宋"/>
                <w:sz w:val="24"/>
                <w:szCs w:val="24"/>
                <w:vertAlign w:val="baseline"/>
                <w:lang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08" w:type="dxa"/>
          </w:tcPr>
          <w:p>
            <w:pPr>
              <w:spacing w:line="560" w:lineRule="exact"/>
              <w:rPr>
                <w:rFonts w:hint="eastAsia" w:ascii="仿宋_GB2312" w:hAnsi="仿宋" w:eastAsia="仿宋_GB2312" w:cs="仿宋"/>
                <w:sz w:val="24"/>
                <w:szCs w:val="24"/>
                <w:vertAlign w:val="baseline"/>
                <w:lang w:eastAsia="zh-CN"/>
              </w:rPr>
            </w:pPr>
            <w:r>
              <w:rPr>
                <w:rFonts w:hint="eastAsia" w:ascii="仿宋_GB2312" w:hAnsi="仿宋" w:eastAsia="仿宋_GB2312" w:cs="仿宋"/>
                <w:sz w:val="24"/>
                <w:szCs w:val="24"/>
                <w:vertAlign w:val="baseline"/>
                <w:lang w:val="en-US" w:eastAsia="zh-CN"/>
              </w:rPr>
              <w:t>2.</w:t>
            </w:r>
            <w:r>
              <w:rPr>
                <w:rFonts w:hint="eastAsia" w:ascii="仿宋_GB2312" w:hAnsi="仿宋" w:eastAsia="仿宋_GB2312" w:cs="仿宋"/>
                <w:sz w:val="24"/>
                <w:szCs w:val="24"/>
                <w:vertAlign w:val="baseline"/>
                <w:lang w:eastAsia="zh-CN"/>
              </w:rPr>
              <w:t>高级专业技术人才（万人）</w:t>
            </w:r>
          </w:p>
        </w:tc>
        <w:tc>
          <w:tcPr>
            <w:tcW w:w="181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0.31</w:t>
            </w:r>
          </w:p>
        </w:tc>
        <w:tc>
          <w:tcPr>
            <w:tcW w:w="190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0.6</w:t>
            </w:r>
          </w:p>
        </w:tc>
        <w:tc>
          <w:tcPr>
            <w:tcW w:w="1518" w:type="dxa"/>
          </w:tcPr>
          <w:p>
            <w:pPr>
              <w:spacing w:line="560" w:lineRule="exact"/>
              <w:rPr>
                <w:rFonts w:hint="eastAsia" w:ascii="仿宋_GB2312" w:hAnsi="仿宋" w:eastAsia="仿宋_GB2312" w:cs="仿宋"/>
                <w:sz w:val="24"/>
                <w:szCs w:val="24"/>
                <w:vertAlign w:val="baseline"/>
              </w:rPr>
            </w:pPr>
            <w:r>
              <w:rPr>
                <w:rFonts w:hint="eastAsia" w:ascii="仿宋_GB2312" w:hAnsi="仿宋" w:eastAsia="仿宋_GB2312" w:cs="仿宋"/>
                <w:sz w:val="24"/>
                <w:szCs w:val="24"/>
                <w:vertAlign w:val="baseline"/>
                <w:lang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08" w:type="dxa"/>
          </w:tcPr>
          <w:p>
            <w:pPr>
              <w:spacing w:line="560" w:lineRule="exact"/>
              <w:rPr>
                <w:rFonts w:hint="eastAsia" w:ascii="仿宋_GB2312" w:hAnsi="仿宋" w:eastAsia="仿宋_GB2312" w:cs="仿宋"/>
                <w:sz w:val="24"/>
                <w:szCs w:val="24"/>
                <w:vertAlign w:val="baseline"/>
                <w:lang w:eastAsia="zh-CN"/>
              </w:rPr>
            </w:pPr>
            <w:r>
              <w:rPr>
                <w:rFonts w:hint="eastAsia" w:ascii="仿宋_GB2312" w:hAnsi="仿宋" w:eastAsia="仿宋_GB2312" w:cs="仿宋"/>
                <w:sz w:val="24"/>
                <w:szCs w:val="24"/>
                <w:vertAlign w:val="baseline"/>
                <w:lang w:val="en-US" w:eastAsia="zh-CN"/>
              </w:rPr>
              <w:t>3.</w:t>
            </w:r>
            <w:r>
              <w:rPr>
                <w:rFonts w:hint="eastAsia" w:ascii="仿宋_GB2312" w:hAnsi="仿宋" w:eastAsia="仿宋_GB2312" w:cs="仿宋"/>
                <w:sz w:val="24"/>
                <w:szCs w:val="24"/>
                <w:vertAlign w:val="baseline"/>
                <w:lang w:eastAsia="zh-CN"/>
              </w:rPr>
              <w:t>中级专业技术人才（万人）</w:t>
            </w:r>
          </w:p>
        </w:tc>
        <w:tc>
          <w:tcPr>
            <w:tcW w:w="181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2.5</w:t>
            </w:r>
          </w:p>
        </w:tc>
        <w:tc>
          <w:tcPr>
            <w:tcW w:w="190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3.5</w:t>
            </w:r>
          </w:p>
        </w:tc>
        <w:tc>
          <w:tcPr>
            <w:tcW w:w="1518" w:type="dxa"/>
          </w:tcPr>
          <w:p>
            <w:pPr>
              <w:spacing w:line="560" w:lineRule="exact"/>
              <w:rPr>
                <w:rFonts w:hint="eastAsia" w:ascii="仿宋_GB2312" w:hAnsi="仿宋" w:eastAsia="仿宋_GB2312" w:cs="仿宋"/>
                <w:sz w:val="24"/>
                <w:szCs w:val="24"/>
                <w:vertAlign w:val="baseline"/>
              </w:rPr>
            </w:pPr>
            <w:bookmarkStart w:id="1" w:name="OLE_LINK1"/>
            <w:r>
              <w:rPr>
                <w:rFonts w:hint="eastAsia" w:ascii="仿宋_GB2312" w:hAnsi="仿宋" w:eastAsia="仿宋_GB2312" w:cs="仿宋"/>
                <w:sz w:val="24"/>
                <w:szCs w:val="24"/>
                <w:vertAlign w:val="baseline"/>
                <w:lang w:eastAsia="zh-CN"/>
              </w:rPr>
              <w:t>预期性</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46" w:type="dxa"/>
            <w:gridSpan w:val="4"/>
          </w:tcPr>
          <w:p>
            <w:pPr>
              <w:spacing w:line="560" w:lineRule="exact"/>
              <w:rPr>
                <w:rFonts w:hint="eastAsia" w:ascii="仿宋_GB2312" w:hAnsi="仿宋" w:eastAsia="仿宋_GB2312" w:cs="仿宋"/>
                <w:sz w:val="24"/>
                <w:szCs w:val="24"/>
                <w:vertAlign w:val="baseline"/>
                <w:lang w:eastAsia="zh-CN"/>
              </w:rPr>
            </w:pPr>
            <w:r>
              <w:rPr>
                <w:rFonts w:hint="eastAsia" w:ascii="仿宋_GB2312" w:hAnsi="仿宋" w:eastAsia="仿宋_GB2312" w:cs="仿宋"/>
                <w:sz w:val="24"/>
                <w:szCs w:val="24"/>
                <w:vertAlign w:val="baseline"/>
                <w:lang w:eastAsia="zh-CN"/>
              </w:rPr>
              <w:t>二、就业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08" w:type="dxa"/>
          </w:tcPr>
          <w:p>
            <w:pPr>
              <w:spacing w:line="560" w:lineRule="exact"/>
              <w:rPr>
                <w:rFonts w:hint="eastAsia" w:ascii="仿宋_GB2312" w:hAnsi="仿宋" w:eastAsia="仿宋_GB2312" w:cs="仿宋"/>
                <w:sz w:val="24"/>
                <w:szCs w:val="24"/>
                <w:vertAlign w:val="baseline"/>
                <w:lang w:eastAsia="zh-CN"/>
              </w:rPr>
            </w:pPr>
            <w:r>
              <w:rPr>
                <w:rFonts w:hint="eastAsia" w:ascii="仿宋_GB2312" w:hAnsi="仿宋" w:eastAsia="仿宋_GB2312" w:cs="仿宋"/>
                <w:sz w:val="24"/>
                <w:szCs w:val="24"/>
                <w:vertAlign w:val="baseline"/>
                <w:lang w:val="en-US" w:eastAsia="zh-CN"/>
              </w:rPr>
              <w:t>4.</w:t>
            </w:r>
            <w:r>
              <w:rPr>
                <w:rFonts w:hint="eastAsia" w:ascii="仿宋_GB2312" w:hAnsi="仿宋" w:eastAsia="仿宋_GB2312" w:cs="仿宋"/>
                <w:sz w:val="24"/>
                <w:szCs w:val="24"/>
                <w:vertAlign w:val="baseline"/>
                <w:lang w:eastAsia="zh-CN"/>
              </w:rPr>
              <w:t>城镇新增就业人数（万人）</w:t>
            </w:r>
          </w:p>
        </w:tc>
        <w:tc>
          <w:tcPr>
            <w:tcW w:w="181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7.1164</w:t>
            </w:r>
          </w:p>
        </w:tc>
        <w:tc>
          <w:tcPr>
            <w:tcW w:w="190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4.8</w:t>
            </w:r>
          </w:p>
        </w:tc>
        <w:tc>
          <w:tcPr>
            <w:tcW w:w="1518" w:type="dxa"/>
          </w:tcPr>
          <w:p>
            <w:pPr>
              <w:spacing w:line="560" w:lineRule="exact"/>
              <w:rPr>
                <w:rFonts w:hint="eastAsia" w:ascii="仿宋_GB2312" w:hAnsi="仿宋" w:eastAsia="仿宋_GB2312" w:cs="仿宋"/>
                <w:sz w:val="24"/>
                <w:szCs w:val="24"/>
                <w:vertAlign w:val="baseline"/>
                <w:lang w:eastAsia="zh-CN"/>
              </w:rPr>
            </w:pPr>
            <w:r>
              <w:rPr>
                <w:rFonts w:hint="eastAsia" w:ascii="仿宋_GB2312" w:hAnsi="仿宋" w:eastAsia="仿宋_GB2312" w:cs="仿宋"/>
                <w:sz w:val="24"/>
                <w:szCs w:val="24"/>
                <w:vertAlign w:val="baseline"/>
                <w:lang w:eastAsia="zh-CN"/>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08"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5.城镇登记失业率（%）</w:t>
            </w:r>
          </w:p>
        </w:tc>
        <w:tc>
          <w:tcPr>
            <w:tcW w:w="181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4以内</w:t>
            </w:r>
          </w:p>
        </w:tc>
        <w:tc>
          <w:tcPr>
            <w:tcW w:w="190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3.5以内</w:t>
            </w:r>
          </w:p>
        </w:tc>
        <w:tc>
          <w:tcPr>
            <w:tcW w:w="1518" w:type="dxa"/>
          </w:tcPr>
          <w:p>
            <w:pPr>
              <w:spacing w:line="560" w:lineRule="exact"/>
              <w:rPr>
                <w:rFonts w:hint="eastAsia" w:ascii="仿宋_GB2312" w:hAnsi="仿宋" w:eastAsia="仿宋_GB2312" w:cs="仿宋"/>
                <w:sz w:val="24"/>
                <w:szCs w:val="24"/>
                <w:vertAlign w:val="baseline"/>
              </w:rPr>
            </w:pPr>
            <w:r>
              <w:rPr>
                <w:rFonts w:hint="eastAsia" w:ascii="仿宋_GB2312" w:hAnsi="仿宋" w:eastAsia="仿宋_GB2312" w:cs="仿宋"/>
                <w:sz w:val="24"/>
                <w:szCs w:val="24"/>
                <w:vertAlign w:val="baseline"/>
                <w:lang w:eastAsia="zh-CN"/>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46" w:type="dxa"/>
            <w:gridSpan w:val="4"/>
          </w:tcPr>
          <w:p>
            <w:pPr>
              <w:spacing w:line="560" w:lineRule="exact"/>
              <w:rPr>
                <w:rFonts w:hint="eastAsia" w:ascii="仿宋_GB2312" w:hAnsi="仿宋" w:eastAsia="仿宋_GB2312" w:cs="仿宋"/>
                <w:sz w:val="24"/>
                <w:szCs w:val="24"/>
                <w:vertAlign w:val="baseline"/>
                <w:lang w:eastAsia="zh-CN"/>
              </w:rPr>
            </w:pPr>
            <w:r>
              <w:rPr>
                <w:rFonts w:hint="eastAsia" w:ascii="仿宋_GB2312" w:hAnsi="仿宋" w:eastAsia="仿宋_GB2312" w:cs="仿宋"/>
                <w:sz w:val="24"/>
                <w:szCs w:val="24"/>
                <w:vertAlign w:val="baseline"/>
                <w:lang w:eastAsia="zh-CN"/>
              </w:rPr>
              <w:t>三、社会保障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08"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6.基本养老保险参保人数（万人）</w:t>
            </w:r>
          </w:p>
        </w:tc>
        <w:tc>
          <w:tcPr>
            <w:tcW w:w="181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26.85</w:t>
            </w:r>
          </w:p>
        </w:tc>
        <w:tc>
          <w:tcPr>
            <w:tcW w:w="190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30.9</w:t>
            </w:r>
          </w:p>
        </w:tc>
        <w:tc>
          <w:tcPr>
            <w:tcW w:w="1518" w:type="dxa"/>
          </w:tcPr>
          <w:p>
            <w:pPr>
              <w:spacing w:line="560" w:lineRule="exact"/>
              <w:rPr>
                <w:rFonts w:hint="eastAsia" w:ascii="仿宋_GB2312" w:hAnsi="仿宋" w:eastAsia="仿宋_GB2312" w:cs="仿宋"/>
                <w:sz w:val="24"/>
                <w:szCs w:val="24"/>
                <w:vertAlign w:val="baseline"/>
              </w:rPr>
            </w:pPr>
            <w:r>
              <w:rPr>
                <w:rFonts w:hint="eastAsia" w:ascii="仿宋_GB2312" w:hAnsi="仿宋" w:eastAsia="仿宋_GB2312" w:cs="仿宋"/>
                <w:sz w:val="24"/>
                <w:szCs w:val="24"/>
                <w:vertAlign w:val="baseline"/>
                <w:lang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08"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7.基本养老保险参保率（%）</w:t>
            </w:r>
          </w:p>
        </w:tc>
        <w:tc>
          <w:tcPr>
            <w:tcW w:w="1815" w:type="dxa"/>
          </w:tcPr>
          <w:p>
            <w:pPr>
              <w:spacing w:line="560" w:lineRule="exact"/>
              <w:rPr>
                <w:rFonts w:hint="eastAsia" w:ascii="仿宋_GB2312" w:hAnsi="仿宋" w:eastAsia="仿宋_GB2312" w:cs="仿宋"/>
                <w:sz w:val="24"/>
                <w:szCs w:val="24"/>
                <w:vertAlign w:val="baseline"/>
              </w:rPr>
            </w:pPr>
          </w:p>
        </w:tc>
        <w:tc>
          <w:tcPr>
            <w:tcW w:w="1905" w:type="dxa"/>
          </w:tcPr>
          <w:p>
            <w:pPr>
              <w:spacing w:line="560" w:lineRule="exact"/>
              <w:rPr>
                <w:rFonts w:hint="eastAsia" w:ascii="仿宋_GB2312" w:hAnsi="仿宋" w:eastAsia="仿宋_GB2312" w:cs="仿宋"/>
                <w:sz w:val="24"/>
                <w:szCs w:val="24"/>
                <w:vertAlign w:val="baseline"/>
              </w:rPr>
            </w:pPr>
          </w:p>
        </w:tc>
        <w:tc>
          <w:tcPr>
            <w:tcW w:w="1518" w:type="dxa"/>
          </w:tcPr>
          <w:p>
            <w:pPr>
              <w:spacing w:line="560" w:lineRule="exact"/>
              <w:rPr>
                <w:rFonts w:hint="eastAsia" w:ascii="仿宋_GB2312" w:hAnsi="仿宋" w:eastAsia="仿宋_GB2312" w:cs="仿宋"/>
                <w:sz w:val="24"/>
                <w:szCs w:val="24"/>
                <w:vertAlign w:val="baseline"/>
              </w:rPr>
            </w:pPr>
            <w:r>
              <w:rPr>
                <w:rFonts w:hint="eastAsia" w:ascii="仿宋_GB2312" w:hAnsi="仿宋" w:eastAsia="仿宋_GB2312" w:cs="仿宋"/>
                <w:sz w:val="24"/>
                <w:szCs w:val="24"/>
                <w:vertAlign w:val="baseline"/>
                <w:lang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08"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8.基本医疗保险参保人数（万人）</w:t>
            </w:r>
          </w:p>
        </w:tc>
        <w:tc>
          <w:tcPr>
            <w:tcW w:w="181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86.5555</w:t>
            </w:r>
            <w:bookmarkStart w:id="2" w:name="_GoBack"/>
            <w:bookmarkEnd w:id="2"/>
          </w:p>
        </w:tc>
        <w:tc>
          <w:tcPr>
            <w:tcW w:w="190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87.7</w:t>
            </w:r>
          </w:p>
        </w:tc>
        <w:tc>
          <w:tcPr>
            <w:tcW w:w="1518" w:type="dxa"/>
          </w:tcPr>
          <w:p>
            <w:pPr>
              <w:spacing w:line="560" w:lineRule="exact"/>
              <w:rPr>
                <w:rFonts w:hint="eastAsia" w:ascii="仿宋_GB2312" w:hAnsi="仿宋" w:eastAsia="仿宋_GB2312" w:cs="仿宋"/>
                <w:sz w:val="24"/>
                <w:szCs w:val="24"/>
                <w:vertAlign w:val="baseline"/>
              </w:rPr>
            </w:pPr>
            <w:r>
              <w:rPr>
                <w:rFonts w:hint="eastAsia" w:ascii="仿宋_GB2312" w:hAnsi="仿宋" w:eastAsia="仿宋_GB2312" w:cs="仿宋"/>
                <w:sz w:val="24"/>
                <w:szCs w:val="24"/>
                <w:vertAlign w:val="baseline"/>
                <w:lang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trPr>
        <w:tc>
          <w:tcPr>
            <w:tcW w:w="3708"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9.基本医疗保险参保率（%）</w:t>
            </w:r>
          </w:p>
        </w:tc>
        <w:tc>
          <w:tcPr>
            <w:tcW w:w="181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102</w:t>
            </w:r>
          </w:p>
        </w:tc>
        <w:tc>
          <w:tcPr>
            <w:tcW w:w="190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98</w:t>
            </w:r>
          </w:p>
        </w:tc>
        <w:tc>
          <w:tcPr>
            <w:tcW w:w="1518" w:type="dxa"/>
          </w:tcPr>
          <w:p>
            <w:pPr>
              <w:spacing w:line="560" w:lineRule="exact"/>
              <w:rPr>
                <w:rFonts w:hint="eastAsia" w:ascii="仿宋_GB2312" w:hAnsi="仿宋" w:eastAsia="仿宋_GB2312" w:cs="仿宋"/>
                <w:sz w:val="24"/>
                <w:szCs w:val="24"/>
                <w:vertAlign w:val="baseline"/>
              </w:rPr>
            </w:pPr>
            <w:r>
              <w:rPr>
                <w:rFonts w:hint="eastAsia" w:ascii="仿宋_GB2312" w:hAnsi="仿宋" w:eastAsia="仿宋_GB2312" w:cs="仿宋"/>
                <w:sz w:val="24"/>
                <w:szCs w:val="24"/>
                <w:vertAlign w:val="baseline"/>
                <w:lang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08"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10.失业保险参保人数（万人）</w:t>
            </w:r>
          </w:p>
        </w:tc>
        <w:tc>
          <w:tcPr>
            <w:tcW w:w="181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11.5302</w:t>
            </w:r>
          </w:p>
        </w:tc>
        <w:tc>
          <w:tcPr>
            <w:tcW w:w="190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13</w:t>
            </w:r>
          </w:p>
        </w:tc>
        <w:tc>
          <w:tcPr>
            <w:tcW w:w="1518" w:type="dxa"/>
          </w:tcPr>
          <w:p>
            <w:pPr>
              <w:spacing w:line="560" w:lineRule="exact"/>
              <w:rPr>
                <w:rFonts w:hint="eastAsia" w:ascii="仿宋_GB2312" w:hAnsi="仿宋" w:eastAsia="仿宋_GB2312" w:cs="仿宋"/>
                <w:sz w:val="24"/>
                <w:szCs w:val="24"/>
                <w:vertAlign w:val="baseline"/>
              </w:rPr>
            </w:pPr>
            <w:r>
              <w:rPr>
                <w:rFonts w:hint="eastAsia" w:ascii="仿宋_GB2312" w:hAnsi="仿宋" w:eastAsia="仿宋_GB2312" w:cs="仿宋"/>
                <w:sz w:val="24"/>
                <w:szCs w:val="24"/>
                <w:vertAlign w:val="baseline"/>
                <w:lang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08"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11、工伤保险参保人数（万人）</w:t>
            </w:r>
          </w:p>
        </w:tc>
        <w:tc>
          <w:tcPr>
            <w:tcW w:w="181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21.41</w:t>
            </w:r>
          </w:p>
        </w:tc>
        <w:tc>
          <w:tcPr>
            <w:tcW w:w="190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22.3</w:t>
            </w:r>
          </w:p>
        </w:tc>
        <w:tc>
          <w:tcPr>
            <w:tcW w:w="1518" w:type="dxa"/>
          </w:tcPr>
          <w:p>
            <w:pPr>
              <w:spacing w:line="560" w:lineRule="exact"/>
              <w:rPr>
                <w:rFonts w:hint="eastAsia" w:ascii="仿宋_GB2312" w:hAnsi="仿宋" w:eastAsia="仿宋_GB2312" w:cs="仿宋"/>
                <w:sz w:val="24"/>
                <w:szCs w:val="24"/>
                <w:vertAlign w:val="baseline"/>
              </w:rPr>
            </w:pPr>
            <w:r>
              <w:rPr>
                <w:rFonts w:hint="eastAsia" w:ascii="仿宋_GB2312" w:hAnsi="仿宋" w:eastAsia="仿宋_GB2312" w:cs="仿宋"/>
                <w:sz w:val="24"/>
                <w:szCs w:val="24"/>
                <w:vertAlign w:val="baseline"/>
                <w:lang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08"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12.社会保障卡发卡数量（万张）</w:t>
            </w:r>
          </w:p>
        </w:tc>
        <w:tc>
          <w:tcPr>
            <w:tcW w:w="181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85.82</w:t>
            </w:r>
          </w:p>
        </w:tc>
        <w:tc>
          <w:tcPr>
            <w:tcW w:w="190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87</w:t>
            </w:r>
          </w:p>
        </w:tc>
        <w:tc>
          <w:tcPr>
            <w:tcW w:w="1518" w:type="dxa"/>
          </w:tcPr>
          <w:p>
            <w:pPr>
              <w:spacing w:line="560" w:lineRule="exact"/>
              <w:rPr>
                <w:rFonts w:hint="eastAsia" w:ascii="仿宋_GB2312" w:hAnsi="仿宋" w:eastAsia="仿宋_GB2312" w:cs="仿宋"/>
                <w:sz w:val="24"/>
                <w:szCs w:val="24"/>
                <w:vertAlign w:val="baseline"/>
              </w:rPr>
            </w:pPr>
            <w:r>
              <w:rPr>
                <w:rFonts w:hint="eastAsia" w:ascii="仿宋_GB2312" w:hAnsi="仿宋" w:eastAsia="仿宋_GB2312" w:cs="仿宋"/>
                <w:sz w:val="24"/>
                <w:szCs w:val="24"/>
                <w:vertAlign w:val="baseline"/>
                <w:lang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46" w:type="dxa"/>
            <w:gridSpan w:val="4"/>
          </w:tcPr>
          <w:p>
            <w:pPr>
              <w:spacing w:line="560" w:lineRule="exact"/>
              <w:rPr>
                <w:rFonts w:hint="eastAsia" w:ascii="仿宋_GB2312" w:hAnsi="仿宋" w:eastAsia="仿宋_GB2312" w:cs="仿宋"/>
                <w:sz w:val="24"/>
                <w:szCs w:val="24"/>
                <w:vertAlign w:val="baseline"/>
                <w:lang w:eastAsia="zh-CN"/>
              </w:rPr>
            </w:pPr>
            <w:r>
              <w:rPr>
                <w:rFonts w:hint="eastAsia" w:ascii="仿宋_GB2312" w:hAnsi="仿宋" w:eastAsia="仿宋_GB2312" w:cs="仿宋"/>
                <w:sz w:val="24"/>
                <w:szCs w:val="24"/>
                <w:vertAlign w:val="baseline"/>
                <w:lang w:eastAsia="zh-CN"/>
              </w:rPr>
              <w:t>四、劳动关系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08"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13、企业劳动合同签订率（%）</w:t>
            </w:r>
          </w:p>
        </w:tc>
        <w:tc>
          <w:tcPr>
            <w:tcW w:w="181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90</w:t>
            </w:r>
          </w:p>
        </w:tc>
        <w:tc>
          <w:tcPr>
            <w:tcW w:w="190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91</w:t>
            </w:r>
          </w:p>
        </w:tc>
        <w:tc>
          <w:tcPr>
            <w:tcW w:w="1518" w:type="dxa"/>
          </w:tcPr>
          <w:p>
            <w:pPr>
              <w:spacing w:line="560" w:lineRule="exact"/>
              <w:rPr>
                <w:rFonts w:hint="eastAsia" w:ascii="仿宋_GB2312" w:hAnsi="仿宋" w:eastAsia="仿宋_GB2312" w:cs="仿宋"/>
                <w:sz w:val="24"/>
                <w:szCs w:val="24"/>
                <w:vertAlign w:val="baseline"/>
              </w:rPr>
            </w:pPr>
            <w:r>
              <w:rPr>
                <w:rFonts w:hint="eastAsia" w:ascii="仿宋_GB2312" w:hAnsi="仿宋" w:eastAsia="仿宋_GB2312" w:cs="仿宋"/>
                <w:sz w:val="24"/>
                <w:szCs w:val="24"/>
                <w:vertAlign w:val="baseline"/>
                <w:lang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08"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14、劳动人事争议仲裁结案率（%）</w:t>
            </w:r>
          </w:p>
        </w:tc>
        <w:tc>
          <w:tcPr>
            <w:tcW w:w="181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95.07</w:t>
            </w:r>
          </w:p>
        </w:tc>
        <w:tc>
          <w:tcPr>
            <w:tcW w:w="190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92</w:t>
            </w:r>
          </w:p>
        </w:tc>
        <w:tc>
          <w:tcPr>
            <w:tcW w:w="1518"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08"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 xml:space="preserve">    其中：调解结案所占比例（%）</w:t>
            </w:r>
          </w:p>
        </w:tc>
        <w:tc>
          <w:tcPr>
            <w:tcW w:w="181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96.73</w:t>
            </w:r>
          </w:p>
        </w:tc>
        <w:tc>
          <w:tcPr>
            <w:tcW w:w="1905"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val="en-US" w:eastAsia="zh-CN"/>
              </w:rPr>
              <w:t>80</w:t>
            </w:r>
          </w:p>
        </w:tc>
        <w:tc>
          <w:tcPr>
            <w:tcW w:w="1518" w:type="dxa"/>
          </w:tcPr>
          <w:p>
            <w:pPr>
              <w:spacing w:line="560" w:lineRule="exact"/>
              <w:rPr>
                <w:rFonts w:hint="eastAsia" w:ascii="仿宋_GB2312" w:hAnsi="仿宋" w:eastAsia="仿宋_GB2312" w:cs="仿宋"/>
                <w:sz w:val="24"/>
                <w:szCs w:val="24"/>
                <w:vertAlign w:val="baseline"/>
                <w:lang w:val="en-US" w:eastAsia="zh-CN"/>
              </w:rPr>
            </w:pPr>
            <w:r>
              <w:rPr>
                <w:rFonts w:hint="eastAsia" w:ascii="仿宋_GB2312" w:hAnsi="仿宋" w:eastAsia="仿宋_GB2312" w:cs="仿宋"/>
                <w:sz w:val="24"/>
                <w:szCs w:val="24"/>
                <w:vertAlign w:val="baseline"/>
                <w:lang w:eastAsia="zh-CN"/>
              </w:rPr>
              <w:t>预期性</w:t>
            </w:r>
          </w:p>
        </w:tc>
      </w:tr>
    </w:tbl>
    <w:p>
      <w:pPr>
        <w:spacing w:line="560" w:lineRule="exact"/>
        <w:ind w:firstLine="618" w:firstLineChars="200"/>
        <w:rPr>
          <w:rFonts w:hint="eastAsia" w:ascii="仿宋_GB2312" w:hAnsi="仿宋" w:eastAsia="仿宋_GB2312" w:cs="仿宋"/>
          <w:sz w:val="32"/>
          <w:szCs w:val="32"/>
        </w:rPr>
      </w:pPr>
    </w:p>
    <w:p>
      <w:pPr>
        <w:spacing w:line="560" w:lineRule="exact"/>
        <w:ind w:firstLine="618" w:firstLineChars="200"/>
        <w:rPr>
          <w:rFonts w:ascii="仿宋_GB2312" w:hAnsi="仿宋" w:eastAsia="仿宋_GB2312" w:cs="仿宋"/>
          <w:b/>
          <w:bCs/>
          <w:sz w:val="32"/>
          <w:szCs w:val="32"/>
        </w:rPr>
      </w:pPr>
      <w:r>
        <w:rPr>
          <w:rFonts w:hint="eastAsia" w:ascii="仿宋_GB2312" w:hAnsi="仿宋" w:eastAsia="仿宋_GB2312" w:cs="仿宋"/>
          <w:b/>
          <w:bCs/>
          <w:sz w:val="32"/>
          <w:szCs w:val="32"/>
        </w:rPr>
        <w:t>三、主要任务</w:t>
      </w:r>
    </w:p>
    <w:p>
      <w:pPr>
        <w:spacing w:line="560" w:lineRule="exact"/>
        <w:rPr>
          <w:rFonts w:ascii="仿宋_GB2312" w:hAnsi="仿宋" w:eastAsia="仿宋_GB2312" w:cs="仿宋"/>
          <w:sz w:val="32"/>
          <w:szCs w:val="32"/>
        </w:rPr>
      </w:pPr>
      <w:r>
        <w:rPr>
          <w:rFonts w:ascii="仿宋_GB2312" w:hAnsi="仿宋" w:eastAsia="仿宋_GB2312" w:cs="仿宋"/>
          <w:b/>
          <w:bCs/>
          <w:color w:val="111111"/>
          <w:kern w:val="0"/>
          <w:sz w:val="32"/>
          <w:szCs w:val="32"/>
        </w:rPr>
        <w:t xml:space="preserve">   </w:t>
      </w:r>
      <w:r>
        <w:rPr>
          <w:rFonts w:hint="eastAsia" w:ascii="仿宋_GB2312" w:hAnsi="仿宋" w:eastAsia="仿宋_GB2312" w:cs="仿宋"/>
          <w:b/>
          <w:bCs/>
          <w:color w:val="111111"/>
          <w:kern w:val="0"/>
          <w:sz w:val="32"/>
          <w:szCs w:val="32"/>
        </w:rPr>
        <w:t>（一）以人才驱动推动我市企业创新发展</w:t>
      </w:r>
    </w:p>
    <w:p>
      <w:pPr>
        <w:spacing w:line="560" w:lineRule="exact"/>
        <w:rPr>
          <w:rFonts w:ascii="仿宋_GB2312" w:hAnsi="仿宋" w:eastAsia="仿宋_GB2312" w:cs="仿宋"/>
          <w:sz w:val="32"/>
          <w:szCs w:val="32"/>
        </w:rPr>
      </w:pPr>
      <w:r>
        <w:rPr>
          <w:rFonts w:hint="eastAsia" w:ascii="仿宋_GB2312" w:hAnsi="仿宋" w:eastAsia="仿宋_GB2312" w:cs="仿宋"/>
          <w:b/>
          <w:color w:val="000000"/>
          <w:sz w:val="32"/>
          <w:szCs w:val="32"/>
          <w:lang w:val="en-US" w:eastAsia="zh-CN"/>
        </w:rPr>
        <w:t xml:space="preserve">    </w:t>
      </w:r>
      <w:r>
        <w:rPr>
          <w:rFonts w:ascii="仿宋_GB2312" w:hAnsi="仿宋" w:eastAsia="仿宋_GB2312" w:cs="仿宋"/>
          <w:b/>
          <w:color w:val="000000"/>
          <w:sz w:val="32"/>
          <w:szCs w:val="32"/>
        </w:rPr>
        <w:t>1.</w:t>
      </w:r>
      <w:r>
        <w:rPr>
          <w:rFonts w:hint="eastAsia" w:ascii="仿宋_GB2312" w:hAnsi="仿宋" w:eastAsia="仿宋_GB2312" w:cs="仿宋"/>
          <w:b/>
          <w:color w:val="000000"/>
          <w:sz w:val="32"/>
          <w:szCs w:val="32"/>
        </w:rPr>
        <w:t>加强专业技术人才队伍建设。</w:t>
      </w:r>
      <w:r>
        <w:rPr>
          <w:rFonts w:hint="eastAsia" w:ascii="仿宋_GB2312" w:hAnsi="仿宋" w:eastAsia="仿宋_GB2312" w:cs="仿宋"/>
          <w:sz w:val="32"/>
          <w:szCs w:val="32"/>
        </w:rPr>
        <w:t>以新一轮世界科技、产业革命为导向，以服务东阳经济社会转型发展为目标，培养造就一支学术技术水平更高、创业创新能力更强的专业技术人才队伍。加强重点产业和领军人才培养工作，完善东阳市高中端人才工程实施工作，更好发挥工程培养作用，健全上下衔接的全市高层次专业技术人才培养体系。加强整个专业技术人才队伍的继续教育培训工作，建立“评价</w:t>
      </w:r>
      <w:r>
        <w:rPr>
          <w:rFonts w:ascii="仿宋_GB2312" w:hAnsi="仿宋" w:eastAsia="仿宋_GB2312" w:cs="仿宋"/>
          <w:sz w:val="32"/>
          <w:szCs w:val="32"/>
        </w:rPr>
        <w:t>+</w:t>
      </w:r>
      <w:r>
        <w:rPr>
          <w:rFonts w:hint="eastAsia" w:ascii="仿宋_GB2312" w:hAnsi="仿宋" w:eastAsia="仿宋_GB2312" w:cs="仿宋"/>
          <w:sz w:val="32"/>
          <w:szCs w:val="32"/>
        </w:rPr>
        <w:t>培养”的人才发展模式。深入实施知识更新工程，推进继续教育</w:t>
      </w:r>
      <w:r>
        <w:rPr>
          <w:rFonts w:hint="eastAsia" w:ascii="仿宋_GB2312" w:hAnsi="仿宋" w:eastAsia="仿宋_GB2312" w:cs="仿宋"/>
          <w:sz w:val="32"/>
          <w:szCs w:val="32"/>
          <w:lang w:eastAsia="zh-CN"/>
        </w:rPr>
        <w:t>网络化</w:t>
      </w:r>
      <w:r>
        <w:rPr>
          <w:rFonts w:hint="eastAsia" w:ascii="仿宋_GB2312" w:hAnsi="仿宋" w:eastAsia="仿宋_GB2312" w:cs="仿宋"/>
          <w:sz w:val="32"/>
          <w:szCs w:val="32"/>
        </w:rPr>
        <w:t>建设，实行继续教育学时制度。拓宽思路和渠道，做大做强“百家规模企业、行业赴院校引才”品牌，加大海内外引才力度。深入实施“千人计划”，精准开展“请进来”与“走出去”相结合的引才活动，不断健全海内外人才创新创业服务体系。深化博士后事业发展，以招收和用好为重点，支持企业开展博士后工作，鼓励高校青年教师到企业从事博士后研究，着力将企业博士后工作站建设成为产学研协同创新的重要载体。加大专家服务企业、服务基层引导力度，深化专家联系服务企业制度，扩大服务覆盖面，发挥专家技术顾问和牵线搭桥的作用，促进企业创新驱动、转型发展。</w:t>
      </w:r>
    </w:p>
    <w:p>
      <w:pPr>
        <w:spacing w:line="560" w:lineRule="exact"/>
        <w:ind w:firstLine="615" w:firstLineChars="199"/>
        <w:rPr>
          <w:rFonts w:ascii="仿宋_GB2312" w:hAnsi="仿宋" w:eastAsia="仿宋_GB2312" w:cs="仿宋"/>
          <w:sz w:val="32"/>
          <w:szCs w:val="32"/>
        </w:rPr>
      </w:pPr>
      <w:r>
        <w:rPr>
          <w:rFonts w:ascii="仿宋_GB2312" w:hAnsi="仿宋" w:eastAsia="仿宋_GB2312" w:cs="仿宋"/>
          <w:b/>
          <w:color w:val="000000"/>
          <w:sz w:val="32"/>
          <w:szCs w:val="32"/>
        </w:rPr>
        <w:t>2.</w:t>
      </w:r>
      <w:r>
        <w:rPr>
          <w:rFonts w:hint="eastAsia" w:ascii="仿宋_GB2312" w:hAnsi="仿宋" w:eastAsia="仿宋_GB2312" w:cs="仿宋"/>
          <w:b/>
          <w:color w:val="000000"/>
          <w:sz w:val="32"/>
          <w:szCs w:val="32"/>
        </w:rPr>
        <w:t>加强技能人才队伍建设。</w:t>
      </w:r>
      <w:r>
        <w:rPr>
          <w:rFonts w:hint="eastAsia" w:ascii="仿宋_GB2312" w:hAnsi="仿宋" w:eastAsia="仿宋_GB2312" w:cs="仿宋"/>
          <w:sz w:val="32"/>
          <w:szCs w:val="32"/>
        </w:rPr>
        <w:t>深入实施高技能人才振兴计划，培养和造就一批高技能人才领军人才。构建劳动者终身职业培训体系，着力实施重点产业和工艺美术产业职业培训工程。全面推进校企合作。进一步完善技能大赛工作机制，广泛开展各层次的技能大赛和岗位练兵活动。深化企业的主体作用，积极推动企业建立技师、高级技师聘任制度。</w:t>
      </w:r>
      <w:r>
        <w:rPr>
          <w:rFonts w:hint="eastAsia" w:ascii="仿宋_GB2312" w:hAnsi="仿宋" w:eastAsia="仿宋_GB2312" w:cs="仿宋"/>
          <w:sz w:val="32"/>
          <w:szCs w:val="32"/>
          <w:lang w:eastAsia="zh-CN"/>
        </w:rPr>
        <w:t>健全</w:t>
      </w:r>
      <w:r>
        <w:rPr>
          <w:rFonts w:hint="eastAsia" w:ascii="仿宋_GB2312" w:hAnsi="仿宋" w:eastAsia="仿宋_GB2312" w:cs="仿宋"/>
          <w:sz w:val="32"/>
          <w:szCs w:val="32"/>
        </w:rPr>
        <w:t>首席技师评审管理办法，完善首席技师评选表彰制度。大力推进技工院校、公共实训基地、企业（行业）培训学校建设，夯实高技能人才培养基础。</w:t>
      </w:r>
    </w:p>
    <w:p>
      <w:pPr>
        <w:spacing w:line="560" w:lineRule="exact"/>
        <w:ind w:firstLine="618" w:firstLineChars="200"/>
        <w:rPr>
          <w:rFonts w:ascii="仿宋_GB2312" w:hAnsi="仿宋" w:eastAsia="仿宋_GB2312" w:cs="仿宋"/>
          <w:sz w:val="32"/>
          <w:szCs w:val="32"/>
        </w:rPr>
      </w:pPr>
      <w:r>
        <w:rPr>
          <w:rFonts w:ascii="仿宋_GB2312" w:hAnsi="仿宋" w:eastAsia="仿宋_GB2312" w:cs="仿宋"/>
          <w:b/>
          <w:color w:val="000000"/>
          <w:sz w:val="32"/>
          <w:szCs w:val="32"/>
        </w:rPr>
        <w:t>3.</w:t>
      </w:r>
      <w:r>
        <w:rPr>
          <w:rFonts w:hint="eastAsia" w:ascii="仿宋_GB2312" w:hAnsi="仿宋" w:eastAsia="仿宋_GB2312" w:cs="仿宋"/>
          <w:b/>
          <w:color w:val="000000"/>
          <w:sz w:val="32"/>
          <w:szCs w:val="32"/>
        </w:rPr>
        <w:t>创新集聚人才和服务发展的体制机制</w:t>
      </w:r>
      <w:r>
        <w:rPr>
          <w:rFonts w:hint="eastAsia" w:ascii="仿宋_GB2312" w:hAnsi="仿宋" w:eastAsia="仿宋_GB2312" w:cs="仿宋"/>
          <w:color w:val="000000"/>
          <w:sz w:val="32"/>
          <w:szCs w:val="32"/>
        </w:rPr>
        <w:t>。进一步完善人才智力引进实施意见，创新人才工作服务发展的政策措施，建设人才“生态”市。推动人才工作与经济社会发展高度对接和深度融合，重点引进和培养生物医药、电子商务、健康环保、建筑旅游、装备制造等五大产业人才，深化人才工作联系企业制度。创新人才流动配置机制。积极推进机关事业单位养老保险和工资福利制度改革、国有企业薪酬制度改革，消除人才流动的后顾之忧</w:t>
      </w:r>
      <w:r>
        <w:rPr>
          <w:rFonts w:hint="eastAsia" w:ascii="仿宋_GB2312" w:hAnsi="仿宋" w:eastAsia="仿宋_GB2312" w:cs="仿宋"/>
          <w:color w:val="000000"/>
          <w:sz w:val="32"/>
          <w:szCs w:val="32"/>
          <w:lang w:eastAsia="zh-CN"/>
        </w:rPr>
        <w:t>。</w:t>
      </w:r>
      <w:r>
        <w:rPr>
          <w:rFonts w:hint="eastAsia" w:ascii="仿宋_GB2312" w:hAnsi="仿宋" w:eastAsia="仿宋_GB2312" w:cs="仿宋"/>
          <w:color w:val="000000"/>
          <w:sz w:val="32"/>
          <w:szCs w:val="32"/>
        </w:rPr>
        <w:t>在薪酬待遇、职称评定、选拔培养等方面提供倾斜政策，引导人才向科研生产一线、向基层流动</w:t>
      </w:r>
      <w:r>
        <w:rPr>
          <w:rFonts w:hint="eastAsia" w:ascii="仿宋_GB2312" w:hAnsi="仿宋" w:eastAsia="仿宋_GB2312" w:cs="仿宋"/>
          <w:color w:val="000000"/>
          <w:sz w:val="32"/>
          <w:szCs w:val="32"/>
          <w:lang w:eastAsia="zh-CN"/>
        </w:rPr>
        <w:t>。</w:t>
      </w:r>
      <w:r>
        <w:rPr>
          <w:rFonts w:hint="eastAsia" w:ascii="仿宋_GB2312" w:hAnsi="仿宋" w:eastAsia="仿宋_GB2312" w:cs="仿宋"/>
          <w:color w:val="000000"/>
          <w:sz w:val="32"/>
          <w:szCs w:val="32"/>
        </w:rPr>
        <w:t>大力发展人力资源服务业，加快建立统一开放、竞争有序的人力资源市场体系。创新人才评价发现机制。建立健全以岗位职责要求为基础，以能力和业绩为导向，科学化、社会化的人才分类评价体系，完善人才评价标准，克服唯学历、唯论文、唯资历倾向，优化评价主</w:t>
      </w:r>
      <w:r>
        <w:rPr>
          <w:rFonts w:hint="eastAsia" w:ascii="仿宋_GB2312" w:hAnsi="仿宋" w:eastAsia="仿宋_GB2312" w:cs="仿宋"/>
          <w:sz w:val="32"/>
          <w:szCs w:val="32"/>
        </w:rPr>
        <w:t>体、完善评价标准、创新评价方式。推进专业技术资格评价社会化进程，完善专业技术职务评价办法，落实用人单位在专业技术职务聘任中的自主权。逐步完善社会化职业技能鉴定、企业技能人才自行评价、院校职业资格认证和专项职业能力考核办法。</w:t>
      </w:r>
      <w:r>
        <w:rPr>
          <w:rFonts w:hint="eastAsia" w:ascii="仿宋_GB2312" w:hAnsi="仿宋" w:eastAsia="仿宋_GB2312" w:cs="仿宋"/>
          <w:color w:val="000000"/>
          <w:sz w:val="32"/>
          <w:szCs w:val="32"/>
        </w:rPr>
        <w:t>研究建立专业技术人才与技能人才成长互通机制。建立与人才贡献相适应的人才激励机制，实施人才优先投入的激励保障政策。</w:t>
      </w:r>
    </w:p>
    <w:p>
      <w:pPr>
        <w:spacing w:line="560" w:lineRule="exact"/>
        <w:ind w:firstLine="618" w:firstLineChars="200"/>
        <w:rPr>
          <w:rFonts w:ascii="仿宋_GB2312" w:hAnsi="仿宋" w:eastAsia="仿宋_GB2312" w:cs="仿宋"/>
          <w:color w:val="000000"/>
          <w:sz w:val="32"/>
          <w:szCs w:val="32"/>
        </w:rPr>
      </w:pPr>
      <w:r>
        <w:rPr>
          <w:rFonts w:ascii="仿宋_GB2312" w:hAnsi="仿宋" w:eastAsia="仿宋_GB2312" w:cs="仿宋"/>
          <w:b/>
          <w:bCs/>
          <w:color w:val="000000"/>
          <w:sz w:val="32"/>
          <w:szCs w:val="32"/>
        </w:rPr>
        <w:t>4.</w:t>
      </w:r>
      <w:r>
        <w:rPr>
          <w:rFonts w:hint="eastAsia" w:ascii="仿宋_GB2312" w:hAnsi="仿宋" w:eastAsia="仿宋_GB2312" w:cs="仿宋"/>
          <w:b/>
          <w:bCs/>
          <w:color w:val="000000"/>
          <w:sz w:val="32"/>
          <w:szCs w:val="32"/>
        </w:rPr>
        <w:t>积极探索新形势下人才工作“互联网</w:t>
      </w:r>
      <w:r>
        <w:rPr>
          <w:rFonts w:ascii="仿宋_GB2312" w:hAnsi="仿宋" w:eastAsia="仿宋_GB2312" w:cs="仿宋"/>
          <w:b/>
          <w:bCs/>
          <w:color w:val="000000"/>
          <w:sz w:val="32"/>
          <w:szCs w:val="32"/>
        </w:rPr>
        <w:t>+</w:t>
      </w:r>
      <w:r>
        <w:rPr>
          <w:rFonts w:hint="eastAsia" w:ascii="仿宋_GB2312" w:hAnsi="仿宋" w:eastAsia="仿宋_GB2312" w:cs="仿宋"/>
          <w:b/>
          <w:bCs/>
          <w:color w:val="000000"/>
          <w:sz w:val="32"/>
          <w:szCs w:val="32"/>
        </w:rPr>
        <w:t>”平台建设</w:t>
      </w:r>
      <w:r>
        <w:rPr>
          <w:rFonts w:hint="eastAsia" w:ascii="仿宋_GB2312" w:hAnsi="仿宋" w:eastAsia="仿宋_GB2312" w:cs="仿宋"/>
          <w:color w:val="000000"/>
          <w:sz w:val="32"/>
          <w:szCs w:val="32"/>
        </w:rPr>
        <w:t>。一是“互联网</w:t>
      </w:r>
      <w:r>
        <w:rPr>
          <w:rFonts w:ascii="仿宋_GB2312" w:hAnsi="仿宋" w:eastAsia="仿宋_GB2312" w:cs="仿宋"/>
          <w:color w:val="000000"/>
          <w:sz w:val="32"/>
          <w:szCs w:val="32"/>
        </w:rPr>
        <w:t>+</w:t>
      </w:r>
      <w:r>
        <w:rPr>
          <w:rFonts w:hint="eastAsia" w:ascii="仿宋_GB2312" w:hAnsi="仿宋" w:eastAsia="仿宋_GB2312" w:cs="仿宋"/>
          <w:color w:val="000000"/>
          <w:sz w:val="32"/>
          <w:szCs w:val="32"/>
        </w:rPr>
        <w:t>信息库”。完善社会化、开放式的人力资源信息共享机制，加快并完善人才信息网络库，实现人才网络化管理，对全市各类优秀人才进行分类管理，为制定人才政策提供大数据支撑。二是“互联网</w:t>
      </w:r>
      <w:r>
        <w:rPr>
          <w:rFonts w:ascii="仿宋_GB2312" w:hAnsi="仿宋" w:eastAsia="仿宋_GB2312" w:cs="仿宋"/>
          <w:color w:val="000000"/>
          <w:sz w:val="32"/>
          <w:szCs w:val="32"/>
        </w:rPr>
        <w:t>+</w:t>
      </w:r>
      <w:r>
        <w:rPr>
          <w:rFonts w:hint="eastAsia" w:ascii="仿宋_GB2312" w:hAnsi="仿宋" w:eastAsia="仿宋_GB2312" w:cs="仿宋"/>
          <w:color w:val="000000"/>
          <w:sz w:val="32"/>
          <w:szCs w:val="32"/>
        </w:rPr>
        <w:t>网络平台”，实现人才政策时时通。依托东阳人才网等网站平台，及时发布人才服务政策、优惠措施及相关工作。三是“互联网</w:t>
      </w:r>
      <w:r>
        <w:rPr>
          <w:rFonts w:ascii="仿宋_GB2312" w:hAnsi="仿宋" w:eastAsia="仿宋_GB2312" w:cs="仿宋"/>
          <w:color w:val="000000"/>
          <w:sz w:val="32"/>
          <w:szCs w:val="32"/>
        </w:rPr>
        <w:t>+</w:t>
      </w:r>
      <w:r>
        <w:rPr>
          <w:rFonts w:hint="eastAsia" w:ascii="仿宋_GB2312" w:hAnsi="仿宋" w:eastAsia="仿宋_GB2312" w:cs="仿宋"/>
          <w:color w:val="000000"/>
          <w:sz w:val="32"/>
          <w:szCs w:val="32"/>
        </w:rPr>
        <w:t>终端”，构建人才互动平台。利用手机、电脑等互联网终端，依托微博、微信等新兴互动工具，搭建起政府与人才、企业与人才、人才与人才之间引才、沟通、交流、合作的平台。</w:t>
      </w:r>
    </w:p>
    <w:p>
      <w:pPr>
        <w:spacing w:line="560" w:lineRule="exact"/>
        <w:ind w:firstLine="618" w:firstLineChars="200"/>
        <w:rPr>
          <w:rFonts w:ascii="仿宋_GB2312" w:hAnsi="仿宋" w:eastAsia="仿宋_GB2312" w:cs="仿宋"/>
          <w:b/>
          <w:color w:val="000000"/>
          <w:kern w:val="0"/>
          <w:sz w:val="32"/>
          <w:szCs w:val="32"/>
        </w:rPr>
      </w:pPr>
      <w:r>
        <w:rPr>
          <w:rFonts w:hint="eastAsia" w:ascii="仿宋_GB2312" w:hAnsi="仿宋" w:eastAsia="仿宋_GB2312" w:cs="仿宋"/>
          <w:b/>
          <w:color w:val="000000"/>
          <w:kern w:val="0"/>
          <w:sz w:val="32"/>
          <w:szCs w:val="32"/>
        </w:rPr>
        <w:t>（二）以就业创业的有效增量促进我市经济平稳快速发展</w:t>
      </w:r>
    </w:p>
    <w:p>
      <w:pPr>
        <w:spacing w:line="560" w:lineRule="exact"/>
        <w:rPr>
          <w:rFonts w:ascii="仿宋_GB2312" w:hAnsi="仿宋" w:eastAsia="仿宋_GB2312" w:cs="仿宋"/>
          <w:color w:val="000000"/>
          <w:kern w:val="0"/>
          <w:sz w:val="32"/>
          <w:szCs w:val="32"/>
        </w:rPr>
      </w:pPr>
      <w:r>
        <w:rPr>
          <w:rFonts w:ascii="仿宋_GB2312" w:hAnsi="仿宋" w:eastAsia="仿宋_GB2312" w:cs="仿宋"/>
          <w:b/>
          <w:color w:val="000000"/>
          <w:kern w:val="0"/>
          <w:sz w:val="32"/>
          <w:szCs w:val="32"/>
        </w:rPr>
        <w:t xml:space="preserve">    1.</w:t>
      </w:r>
      <w:r>
        <w:rPr>
          <w:rFonts w:hint="eastAsia" w:ascii="仿宋_GB2312" w:hAnsi="仿宋" w:eastAsia="仿宋_GB2312" w:cs="仿宋"/>
          <w:b/>
          <w:color w:val="000000"/>
          <w:kern w:val="0"/>
          <w:sz w:val="32"/>
          <w:szCs w:val="32"/>
        </w:rPr>
        <w:t>促进经济发展与扩大就业的良性互动。</w:t>
      </w:r>
      <w:r>
        <w:rPr>
          <w:rFonts w:hint="eastAsia" w:ascii="仿宋_GB2312" w:hAnsi="仿宋" w:eastAsia="仿宋_GB2312" w:cs="仿宋"/>
          <w:color w:val="000000"/>
          <w:kern w:val="0"/>
          <w:sz w:val="32"/>
          <w:szCs w:val="32"/>
        </w:rPr>
        <w:t>把促进就业作为经济社会发展的优先目标，建立经济发展与扩大就业联动机制。完善就业创业考核指标体系，把就业创业工作作为考核镇乡街道政绩的重要因素，进一步强化镇乡街道促进就业责任。加强经济社会发展规划与就业发展的协调，健全宏观调控体系，建立宏观经济决策的就业效果评估机制。做好失业保险和稳岗补贴工作，更好地发挥失业保险预防失业、促进就业的作用。配合建立调查失业率制度，将城镇新增就业、调查失业率作为宏观调控指标，合理确定经济增长速度和发展模式。加大财政投入力度，在财政预算中安排就业专项资金及公共就业和人才服务机构工作经费。</w:t>
      </w:r>
    </w:p>
    <w:p>
      <w:pPr>
        <w:spacing w:line="560" w:lineRule="exact"/>
        <w:ind w:firstLine="618" w:firstLineChars="200"/>
        <w:rPr>
          <w:rFonts w:ascii="仿宋_GB2312" w:hAnsi="仿宋" w:eastAsia="仿宋_GB2312" w:cs="仿宋"/>
          <w:sz w:val="32"/>
          <w:szCs w:val="32"/>
        </w:rPr>
      </w:pPr>
      <w:r>
        <w:rPr>
          <w:rFonts w:ascii="仿宋_GB2312" w:hAnsi="仿宋" w:eastAsia="仿宋_GB2312" w:cs="仿宋"/>
          <w:b/>
          <w:color w:val="000000"/>
          <w:kern w:val="0"/>
          <w:sz w:val="32"/>
          <w:szCs w:val="32"/>
        </w:rPr>
        <w:t>2.</w:t>
      </w:r>
      <w:r>
        <w:rPr>
          <w:rFonts w:hint="eastAsia" w:ascii="仿宋_GB2312" w:hAnsi="仿宋" w:eastAsia="仿宋_GB2312" w:cs="仿宋"/>
          <w:b/>
          <w:color w:val="000000"/>
          <w:kern w:val="0"/>
          <w:sz w:val="32"/>
          <w:szCs w:val="32"/>
        </w:rPr>
        <w:t>实施更加积极的就业政策。</w:t>
      </w:r>
      <w:r>
        <w:rPr>
          <w:rFonts w:hint="eastAsia" w:ascii="仿宋_GB2312" w:hAnsi="仿宋" w:eastAsia="仿宋_GB2312" w:cs="仿宋"/>
          <w:color w:val="000000"/>
          <w:kern w:val="0"/>
          <w:sz w:val="32"/>
          <w:szCs w:val="32"/>
        </w:rPr>
        <w:t>贯彻落实</w:t>
      </w:r>
      <w:r>
        <w:rPr>
          <w:rFonts w:hint="eastAsia" w:ascii="仿宋_GB2312" w:hAnsi="仿宋" w:eastAsia="仿宋_GB2312" w:cs="仿宋"/>
          <w:sz w:val="32"/>
          <w:szCs w:val="32"/>
        </w:rPr>
        <w:t>《浙江省就业促进条例》，</w:t>
      </w:r>
      <w:r>
        <w:rPr>
          <w:rFonts w:hint="eastAsia" w:ascii="仿宋_GB2312" w:hAnsi="仿宋" w:eastAsia="仿宋_GB2312" w:cs="仿宋"/>
          <w:color w:val="000000"/>
          <w:kern w:val="0"/>
          <w:sz w:val="32"/>
          <w:szCs w:val="32"/>
        </w:rPr>
        <w:t>协调建立有利于促进就业创业和终身职业培训的综合性经济政策体系。围绕解决结构性就业矛盾、鼓励劳动者自主创业、提高就业质量，进一步完善积极的就业政策，提高政策的针对性和有效性。</w:t>
      </w:r>
      <w:r>
        <w:rPr>
          <w:rFonts w:hint="eastAsia" w:ascii="仿宋_GB2312" w:hAnsi="仿宋" w:eastAsia="仿宋_GB2312" w:cs="仿宋"/>
          <w:sz w:val="32"/>
          <w:szCs w:val="32"/>
        </w:rPr>
        <w:t>健全鼓励劳动者多渠道、多形式就业的扶持政策，支持劳动者灵活就业。加强就业政策与教育、劳动关系、社会保障等政策的衔接和</w:t>
      </w:r>
      <w:r>
        <w:rPr>
          <w:rFonts w:hint="eastAsia" w:ascii="仿宋_GB2312" w:hAnsi="仿宋" w:eastAsia="仿宋_GB2312" w:cs="仿宋"/>
          <w:color w:val="000000"/>
          <w:kern w:val="0"/>
          <w:sz w:val="32"/>
          <w:szCs w:val="32"/>
        </w:rPr>
        <w:t>联动。加强各类群体就业政策的协调，促进就业政</w:t>
      </w:r>
      <w:r>
        <w:rPr>
          <w:rFonts w:hint="eastAsia" w:ascii="仿宋_GB2312" w:hAnsi="仿宋" w:eastAsia="仿宋_GB2312" w:cs="仿宋"/>
          <w:sz w:val="32"/>
          <w:szCs w:val="32"/>
        </w:rPr>
        <w:t>策的公平与公正。健全完善离校未就业高校毕业生就业见习制度，扶持一批具有行业代表性、符合国家产业发展方向和高校毕业生特点和需求的见习基地，使每一个有见习需求的未就业高校毕业生都能得到相应的见习机会。</w:t>
      </w:r>
      <w:r>
        <w:rPr>
          <w:rFonts w:hint="eastAsia" w:ascii="仿宋_GB2312" w:hAnsi="仿宋" w:eastAsia="仿宋_GB2312" w:cs="仿宋"/>
          <w:color w:val="000000"/>
          <w:kern w:val="0"/>
          <w:sz w:val="32"/>
          <w:szCs w:val="32"/>
        </w:rPr>
        <w:t>做好返乡高校毕业生就业工作，从毕业生的就业创业调查开始，全面做好返乡高校毕业生的就业工作，力争每个毕业生实现就业。</w:t>
      </w:r>
      <w:r>
        <w:rPr>
          <w:rFonts w:hint="eastAsia" w:ascii="仿宋_GB2312" w:hAnsi="仿宋" w:eastAsia="仿宋_GB2312" w:cs="仿宋"/>
          <w:sz w:val="32"/>
          <w:szCs w:val="32"/>
        </w:rPr>
        <w:t>加强公共就业服务标准化、信息化、品牌化建设，广泛开展公共就业人才服务活动，建立覆盖城乡的公共就业创业服务体系。</w:t>
      </w:r>
    </w:p>
    <w:p>
      <w:pPr>
        <w:spacing w:line="560" w:lineRule="exact"/>
        <w:rPr>
          <w:rFonts w:ascii="仿宋_GB2312" w:hAnsi="仿宋" w:eastAsia="仿宋_GB2312" w:cs="仿宋"/>
          <w:sz w:val="32"/>
          <w:szCs w:val="32"/>
        </w:rPr>
      </w:pPr>
      <w:r>
        <w:rPr>
          <w:rFonts w:hint="eastAsia" w:ascii="仿宋_GB2312" w:hAnsi="仿宋" w:eastAsia="仿宋_GB2312" w:cs="仿宋"/>
          <w:b/>
          <w:color w:val="000000"/>
          <w:kern w:val="0"/>
          <w:sz w:val="32"/>
          <w:szCs w:val="32"/>
        </w:rPr>
        <w:t>　　</w:t>
      </w:r>
      <w:r>
        <w:rPr>
          <w:rFonts w:ascii="仿宋_GB2312" w:hAnsi="仿宋" w:eastAsia="仿宋_GB2312" w:cs="仿宋"/>
          <w:b/>
          <w:color w:val="000000"/>
          <w:kern w:val="0"/>
          <w:sz w:val="32"/>
          <w:szCs w:val="32"/>
        </w:rPr>
        <w:t>3.</w:t>
      </w:r>
      <w:r>
        <w:rPr>
          <w:rFonts w:hint="eastAsia" w:ascii="仿宋_GB2312" w:hAnsi="仿宋" w:eastAsia="仿宋_GB2312" w:cs="仿宋"/>
          <w:b/>
          <w:color w:val="000000"/>
          <w:kern w:val="0"/>
          <w:sz w:val="32"/>
          <w:szCs w:val="32"/>
        </w:rPr>
        <w:t>支持大众创业促进就业。</w:t>
      </w:r>
      <w:r>
        <w:rPr>
          <w:rFonts w:hint="eastAsia" w:ascii="仿宋_GB2312" w:hAnsi="仿宋" w:eastAsia="仿宋_GB2312" w:cs="仿宋"/>
          <w:color w:val="000000"/>
          <w:kern w:val="0"/>
          <w:sz w:val="32"/>
          <w:szCs w:val="32"/>
        </w:rPr>
        <w:t>鼓励大众创业、万众创新。</w:t>
      </w:r>
      <w:r>
        <w:rPr>
          <w:rFonts w:hint="eastAsia" w:ascii="仿宋_GB2312" w:hAnsi="仿宋" w:eastAsia="仿宋_GB2312" w:cs="仿宋"/>
          <w:kern w:val="0"/>
          <w:sz w:val="32"/>
          <w:szCs w:val="32"/>
        </w:rPr>
        <w:t>大力</w:t>
      </w:r>
      <w:r>
        <w:rPr>
          <w:rFonts w:hint="eastAsia" w:ascii="仿宋_GB2312" w:hAnsi="仿宋" w:eastAsia="仿宋_GB2312" w:cs="仿宋"/>
          <w:sz w:val="32"/>
          <w:szCs w:val="32"/>
        </w:rPr>
        <w:t>推进电子商务等新兴领域创业，鼓</w:t>
      </w:r>
      <w:r>
        <w:rPr>
          <w:rFonts w:hint="eastAsia" w:ascii="仿宋_GB2312" w:hAnsi="仿宋" w:eastAsia="仿宋_GB2312" w:cs="仿宋"/>
          <w:color w:val="000000"/>
          <w:kern w:val="0"/>
          <w:sz w:val="32"/>
          <w:szCs w:val="32"/>
        </w:rPr>
        <w:t>励和扶持更多</w:t>
      </w:r>
      <w:r>
        <w:rPr>
          <w:rFonts w:hint="eastAsia" w:ascii="仿宋_GB2312" w:hAnsi="仿宋" w:eastAsia="仿宋_GB2312" w:cs="仿宋"/>
          <w:sz w:val="32"/>
          <w:szCs w:val="32"/>
        </w:rPr>
        <w:t>有创业意愿和创业能力的城乡劳动者创业</w:t>
      </w:r>
      <w:r>
        <w:rPr>
          <w:rFonts w:hint="eastAsia" w:ascii="仿宋_GB2312" w:hAnsi="仿宋" w:eastAsia="仿宋_GB2312" w:cs="仿宋"/>
          <w:color w:val="000000"/>
          <w:kern w:val="0"/>
          <w:sz w:val="32"/>
          <w:szCs w:val="32"/>
        </w:rPr>
        <w:t>，形成政府激励创业、社会支持创业、劳动者勇于创业新机制。</w:t>
      </w:r>
      <w:r>
        <w:rPr>
          <w:rFonts w:hint="eastAsia" w:ascii="仿宋_GB2312" w:hAnsi="仿宋" w:eastAsia="仿宋_GB2312" w:cs="仿宋"/>
          <w:sz w:val="32"/>
          <w:szCs w:val="32"/>
        </w:rPr>
        <w:t>进一步完善促进创业的政策体系，形成“创业培训、创业政策、创业孵化、创业服务”四位一体的工作新格局，支持全民创业。</w:t>
      </w:r>
      <w:r>
        <w:rPr>
          <w:rFonts w:hint="eastAsia" w:ascii="仿宋_GB2312" w:hAnsi="仿宋" w:eastAsia="仿宋_GB2312" w:cs="仿宋"/>
          <w:color w:val="000000"/>
          <w:kern w:val="0"/>
          <w:sz w:val="32"/>
          <w:szCs w:val="32"/>
        </w:rPr>
        <w:t>加强创业教育和创业培训，</w:t>
      </w:r>
      <w:r>
        <w:rPr>
          <w:rFonts w:hint="eastAsia" w:ascii="仿宋_GB2312" w:hAnsi="仿宋" w:eastAsia="仿宋_GB2312" w:cs="仿宋"/>
          <w:sz w:val="32"/>
          <w:szCs w:val="32"/>
        </w:rPr>
        <w:t>完善职业培训和培训补贴制度，</w:t>
      </w:r>
      <w:r>
        <w:rPr>
          <w:rFonts w:hint="eastAsia" w:ascii="仿宋_GB2312" w:hAnsi="仿宋" w:eastAsia="仿宋_GB2312" w:cs="仿宋"/>
          <w:color w:val="000000"/>
          <w:kern w:val="0"/>
          <w:sz w:val="32"/>
          <w:szCs w:val="32"/>
        </w:rPr>
        <w:t>提高劳动者创业创新能力，扶持返乡农民工、退役军人等创业。加大创业资金支持，加强创业导师队伍建设，加快创业孵化基地建设。健</w:t>
      </w:r>
      <w:r>
        <w:rPr>
          <w:rFonts w:hint="eastAsia" w:ascii="仿宋_GB2312" w:hAnsi="仿宋" w:eastAsia="仿宋_GB2312" w:cs="仿宋"/>
          <w:sz w:val="32"/>
          <w:szCs w:val="32"/>
        </w:rPr>
        <w:t>全创业工作考核机制，深入开展创业型城市创建，</w:t>
      </w:r>
      <w:r>
        <w:rPr>
          <w:rFonts w:hint="eastAsia" w:ascii="仿宋_GB2312" w:hAnsi="仿宋" w:eastAsia="仿宋_GB2312" w:cs="仿宋"/>
          <w:kern w:val="0"/>
          <w:sz w:val="32"/>
          <w:szCs w:val="32"/>
        </w:rPr>
        <w:t>培育创业意</w:t>
      </w:r>
      <w:r>
        <w:rPr>
          <w:rFonts w:hint="eastAsia" w:ascii="仿宋_GB2312" w:hAnsi="仿宋" w:eastAsia="仿宋_GB2312" w:cs="仿宋"/>
          <w:color w:val="000000"/>
          <w:kern w:val="0"/>
          <w:sz w:val="32"/>
          <w:szCs w:val="32"/>
        </w:rPr>
        <w:t>识，弘扬创业精神，营造宽容失败、勇于创业的社会氛围。“十三五”期末，建成创业孵化基地</w:t>
      </w:r>
      <w:r>
        <w:rPr>
          <w:rFonts w:hint="eastAsia" w:ascii="仿宋_GB2312" w:hAnsi="仿宋" w:eastAsia="仿宋_GB2312" w:cs="仿宋"/>
          <w:color w:val="000000"/>
          <w:kern w:val="0"/>
          <w:sz w:val="32"/>
          <w:szCs w:val="32"/>
          <w:lang w:val="en-US" w:eastAsia="zh-CN"/>
        </w:rPr>
        <w:t>5</w:t>
      </w:r>
      <w:r>
        <w:rPr>
          <w:rFonts w:hint="eastAsia" w:ascii="仿宋_GB2312" w:hAnsi="仿宋" w:eastAsia="仿宋_GB2312" w:cs="仿宋"/>
          <w:color w:val="000000"/>
          <w:kern w:val="0"/>
          <w:sz w:val="32"/>
          <w:szCs w:val="32"/>
        </w:rPr>
        <w:t>家，完成</w:t>
      </w:r>
      <w:r>
        <w:rPr>
          <w:rFonts w:ascii="仿宋_GB2312" w:hAnsi="仿宋" w:eastAsia="仿宋_GB2312" w:cs="仿宋"/>
          <w:color w:val="000000"/>
          <w:kern w:val="0"/>
          <w:sz w:val="32"/>
          <w:szCs w:val="32"/>
        </w:rPr>
        <w:t>100%</w:t>
      </w:r>
      <w:r>
        <w:rPr>
          <w:rFonts w:hint="eastAsia" w:ascii="仿宋_GB2312" w:hAnsi="仿宋" w:eastAsia="仿宋_GB2312" w:cs="仿宋"/>
          <w:color w:val="000000"/>
          <w:kern w:val="0"/>
          <w:sz w:val="32"/>
          <w:szCs w:val="32"/>
        </w:rPr>
        <w:t>行政村创建电商服务站的目标，建立农村电商创业就业服务网络</w:t>
      </w:r>
      <w:r>
        <w:rPr>
          <w:rFonts w:hint="eastAsia" w:ascii="仿宋_GB2312" w:hAnsi="仿宋" w:eastAsia="仿宋_GB2312" w:cs="仿宋"/>
          <w:sz w:val="32"/>
          <w:szCs w:val="32"/>
        </w:rPr>
        <w:t>体系。</w:t>
      </w:r>
    </w:p>
    <w:p>
      <w:pPr>
        <w:adjustRightInd w:val="0"/>
        <w:snapToGrid w:val="0"/>
        <w:spacing w:line="560" w:lineRule="exact"/>
        <w:ind w:firstLine="606" w:firstLineChars="196"/>
        <w:rPr>
          <w:rFonts w:ascii="仿宋_GB2312" w:hAnsi="仿宋" w:eastAsia="仿宋_GB2312" w:cs="仿宋"/>
          <w:sz w:val="32"/>
          <w:szCs w:val="32"/>
        </w:rPr>
      </w:pPr>
      <w:r>
        <w:rPr>
          <w:rFonts w:ascii="仿宋_GB2312" w:hAnsi="仿宋" w:eastAsia="仿宋_GB2312" w:cs="仿宋"/>
          <w:b/>
          <w:color w:val="000000"/>
          <w:kern w:val="0"/>
          <w:sz w:val="32"/>
          <w:szCs w:val="32"/>
        </w:rPr>
        <w:t>4.</w:t>
      </w:r>
      <w:r>
        <w:rPr>
          <w:rFonts w:hint="eastAsia" w:ascii="仿宋_GB2312" w:hAnsi="仿宋" w:eastAsia="仿宋_GB2312" w:cs="仿宋"/>
          <w:b/>
          <w:color w:val="000000"/>
          <w:kern w:val="0"/>
          <w:sz w:val="32"/>
          <w:szCs w:val="32"/>
        </w:rPr>
        <w:t>加强失业预防和调控。</w:t>
      </w:r>
      <w:r>
        <w:rPr>
          <w:rFonts w:hint="eastAsia" w:ascii="仿宋_GB2312" w:hAnsi="仿宋" w:eastAsia="仿宋_GB2312" w:cs="仿宋"/>
          <w:color w:val="000000"/>
          <w:kern w:val="0"/>
          <w:sz w:val="32"/>
          <w:szCs w:val="32"/>
        </w:rPr>
        <w:t>加强就业失业统计监测，完善统计指标、统计口径和统计调查方法，为宏观经济决策提供可靠依据。建立健全人力资源市场和企业用工监测体系，及时把握人力资源供求、企业用工状况。</w:t>
      </w:r>
      <w:r>
        <w:rPr>
          <w:rFonts w:hint="eastAsia" w:ascii="仿宋_GB2312" w:hAnsi="仿宋" w:eastAsia="仿宋_GB2312" w:cs="仿宋"/>
          <w:sz w:val="32"/>
          <w:szCs w:val="32"/>
        </w:rPr>
        <w:t>推广全省失业预警试点经验，建立全市失业预警指标体系和预测模型，研究制订应对失业风险的就业应急预案。建立和完善以失业监测、分析、预警为一体的工作体系</w:t>
      </w:r>
      <w:r>
        <w:rPr>
          <w:rFonts w:hint="eastAsia" w:ascii="仿宋_GB2312" w:hAnsi="仿宋" w:eastAsia="仿宋_GB2312" w:cs="仿宋"/>
          <w:color w:val="000000"/>
          <w:kern w:val="0"/>
          <w:sz w:val="32"/>
          <w:szCs w:val="32"/>
        </w:rPr>
        <w:t>，积极预防和有效调控失业风险。“十三五”期末，失业保险参保人数完成</w:t>
      </w:r>
      <w:r>
        <w:rPr>
          <w:rFonts w:ascii="仿宋_GB2312" w:hAnsi="仿宋" w:eastAsia="仿宋_GB2312" w:cs="仿宋"/>
          <w:color w:val="000000"/>
          <w:kern w:val="0"/>
          <w:sz w:val="32"/>
          <w:szCs w:val="32"/>
        </w:rPr>
        <w:t>13</w:t>
      </w:r>
      <w:r>
        <w:rPr>
          <w:rFonts w:hint="eastAsia" w:ascii="仿宋_GB2312" w:hAnsi="仿宋" w:eastAsia="仿宋_GB2312" w:cs="仿宋"/>
          <w:color w:val="000000"/>
          <w:kern w:val="0"/>
          <w:sz w:val="32"/>
          <w:szCs w:val="32"/>
        </w:rPr>
        <w:t>万人（</w:t>
      </w:r>
      <w:r>
        <w:rPr>
          <w:rFonts w:ascii="仿宋_GB2312" w:hAnsi="仿宋" w:eastAsia="仿宋_GB2312" w:cs="仿宋"/>
          <w:color w:val="000000"/>
          <w:kern w:val="0"/>
          <w:sz w:val="32"/>
          <w:szCs w:val="32"/>
        </w:rPr>
        <w:t>15</w:t>
      </w:r>
      <w:r>
        <w:rPr>
          <w:rFonts w:hint="eastAsia" w:ascii="仿宋_GB2312" w:hAnsi="仿宋" w:eastAsia="仿宋_GB2312" w:cs="仿宋"/>
          <w:color w:val="000000"/>
          <w:kern w:val="0"/>
          <w:sz w:val="32"/>
          <w:szCs w:val="32"/>
        </w:rPr>
        <w:t>年底达</w:t>
      </w:r>
      <w:r>
        <w:rPr>
          <w:rFonts w:ascii="仿宋_GB2312" w:hAnsi="仿宋" w:eastAsia="仿宋_GB2312" w:cs="仿宋"/>
          <w:color w:val="000000"/>
          <w:kern w:val="0"/>
          <w:sz w:val="32"/>
          <w:szCs w:val="32"/>
        </w:rPr>
        <w:t>11.5</w:t>
      </w:r>
      <w:r>
        <w:rPr>
          <w:rFonts w:hint="eastAsia" w:ascii="仿宋_GB2312" w:hAnsi="仿宋" w:eastAsia="仿宋_GB2312" w:cs="仿宋"/>
          <w:color w:val="000000"/>
          <w:kern w:val="0"/>
          <w:sz w:val="32"/>
          <w:szCs w:val="32"/>
        </w:rPr>
        <w:t>万人），</w:t>
      </w:r>
      <w:r>
        <w:rPr>
          <w:rFonts w:hint="eastAsia" w:ascii="仿宋_GB2312" w:hAnsi="仿宋" w:eastAsia="仿宋_GB2312" w:cs="仿宋"/>
          <w:sz w:val="32"/>
          <w:szCs w:val="32"/>
        </w:rPr>
        <w:t>基本建立省、市、县三级失业监测预警制度体系和失业预警应急处置工作体系。</w:t>
      </w:r>
    </w:p>
    <w:p>
      <w:pPr>
        <w:spacing w:line="560" w:lineRule="exact"/>
        <w:ind w:firstLine="615" w:firstLineChars="199"/>
        <w:rPr>
          <w:rFonts w:ascii="仿宋_GB2312" w:hAnsi="仿宋" w:eastAsia="仿宋_GB2312" w:cs="仿宋"/>
          <w:b/>
          <w:sz w:val="32"/>
          <w:szCs w:val="32"/>
        </w:rPr>
      </w:pPr>
      <w:r>
        <w:rPr>
          <w:rFonts w:hint="eastAsia" w:ascii="仿宋_GB2312" w:hAnsi="仿宋" w:eastAsia="仿宋_GB2312" w:cs="仿宋"/>
          <w:b/>
          <w:sz w:val="32"/>
          <w:szCs w:val="32"/>
        </w:rPr>
        <w:t>（三）进一步完善全民社保体系</w:t>
      </w:r>
    </w:p>
    <w:p>
      <w:pPr>
        <w:pStyle w:val="5"/>
        <w:spacing w:before="0" w:beforeAutospacing="0" w:after="0" w:afterAutospacing="0" w:line="560" w:lineRule="exact"/>
        <w:ind w:firstLine="619"/>
        <w:rPr>
          <w:rFonts w:ascii="仿宋_GB2312" w:hAnsi="仿宋" w:eastAsia="仿宋_GB2312" w:cs="仿宋"/>
          <w:b/>
          <w:bCs/>
          <w:color w:val="000000"/>
          <w:sz w:val="32"/>
          <w:szCs w:val="32"/>
        </w:rPr>
      </w:pPr>
      <w:r>
        <w:rPr>
          <w:rFonts w:hint="eastAsia" w:ascii="仿宋_GB2312" w:hAnsi="仿宋" w:eastAsia="仿宋_GB2312" w:cs="仿宋"/>
          <w:b/>
          <w:bCs/>
          <w:color w:val="000000"/>
          <w:sz w:val="32"/>
          <w:szCs w:val="32"/>
          <w:lang w:val="en-US" w:eastAsia="zh-CN"/>
        </w:rPr>
        <w:t>1</w:t>
      </w:r>
      <w:r>
        <w:rPr>
          <w:rFonts w:ascii="仿宋_GB2312" w:hAnsi="仿宋" w:eastAsia="仿宋_GB2312" w:cs="仿宋"/>
          <w:b/>
          <w:bCs/>
          <w:color w:val="000000"/>
          <w:sz w:val="32"/>
          <w:szCs w:val="32"/>
        </w:rPr>
        <w:t>.</w:t>
      </w:r>
      <w:r>
        <w:rPr>
          <w:rFonts w:hint="eastAsia" w:ascii="仿宋_GB2312" w:hAnsi="仿宋" w:eastAsia="仿宋_GB2312" w:cs="仿宋"/>
          <w:b/>
          <w:bCs/>
          <w:color w:val="000000"/>
          <w:sz w:val="32"/>
          <w:szCs w:val="32"/>
        </w:rPr>
        <w:t>全民社保体系基本思路</w:t>
      </w:r>
    </w:p>
    <w:p>
      <w:pPr>
        <w:pStyle w:val="5"/>
        <w:spacing w:before="0" w:beforeAutospacing="0" w:after="0" w:afterAutospacing="0" w:line="560" w:lineRule="exact"/>
        <w:ind w:firstLine="619"/>
        <w:rPr>
          <w:rFonts w:ascii="仿宋_GB2312" w:hAnsi="仿宋" w:eastAsia="仿宋_GB2312" w:cs="仿宋"/>
          <w:b/>
          <w:bCs/>
          <w:color w:val="000000"/>
          <w:sz w:val="32"/>
          <w:szCs w:val="32"/>
        </w:rPr>
      </w:pPr>
      <w:r>
        <w:rPr>
          <w:rFonts w:hint="eastAsia" w:ascii="仿宋_GB2312" w:hAnsi="仿宋" w:eastAsia="仿宋_GB2312" w:cs="仿宋"/>
          <w:color w:val="000000"/>
          <w:sz w:val="32"/>
          <w:szCs w:val="32"/>
        </w:rPr>
        <w:t>社会保障体系是指社会保障制度体系、服务体系、信息体系、财务体系、监管体系的建设，到</w:t>
      </w:r>
      <w:r>
        <w:rPr>
          <w:rFonts w:ascii="仿宋_GB2312" w:hAnsi="仿宋" w:eastAsia="仿宋_GB2312" w:cs="仿宋"/>
          <w:color w:val="000000"/>
          <w:sz w:val="32"/>
          <w:szCs w:val="32"/>
        </w:rPr>
        <w:t>2020</w:t>
      </w:r>
      <w:r>
        <w:rPr>
          <w:rFonts w:hint="eastAsia" w:ascii="仿宋_GB2312" w:hAnsi="仿宋" w:eastAsia="仿宋_GB2312" w:cs="仿宋"/>
          <w:color w:val="000000"/>
          <w:sz w:val="32"/>
          <w:szCs w:val="32"/>
        </w:rPr>
        <w:t>年，全面建立与我市经济社会发展水平和各方面承受能力相适应的制度完善、保障有力、服务优质、流动便捷的社会保障体系。主要包括以下十个方面：</w:t>
      </w:r>
      <w:r>
        <w:rPr>
          <w:rFonts w:hint="eastAsia" w:ascii="仿宋_GB2312" w:hAnsi="仿宋" w:eastAsia="仿宋_GB2312" w:cs="仿宋"/>
          <w:b/>
          <w:bCs/>
          <w:color w:val="000000"/>
          <w:sz w:val="32"/>
          <w:szCs w:val="32"/>
        </w:rPr>
        <w:t>一是基本保障全覆盖。</w:t>
      </w:r>
      <w:r>
        <w:rPr>
          <w:rFonts w:hint="eastAsia" w:ascii="仿宋_GB2312" w:hAnsi="仿宋" w:eastAsia="仿宋_GB2312" w:cs="仿宋"/>
          <w:color w:val="000000"/>
          <w:sz w:val="32"/>
          <w:szCs w:val="32"/>
        </w:rPr>
        <w:t>人人享有政府提供的基本社会保障。各项社会保险遵循权利和义务对等、公平与效率相结合的原则，对不同就业形态、不同负担能力、不同保障需求的人员，提供相应的基本社会保险。</w:t>
      </w:r>
      <w:r>
        <w:rPr>
          <w:rFonts w:hint="eastAsia" w:ascii="仿宋_GB2312" w:hAnsi="仿宋" w:eastAsia="仿宋_GB2312" w:cs="仿宋"/>
          <w:b/>
          <w:bCs/>
          <w:color w:val="000000"/>
          <w:sz w:val="32"/>
          <w:szCs w:val="32"/>
        </w:rPr>
        <w:t>二是保障方式多层次。</w:t>
      </w:r>
      <w:r>
        <w:rPr>
          <w:rFonts w:hint="eastAsia" w:ascii="仿宋_GB2312" w:hAnsi="仿宋" w:eastAsia="仿宋_GB2312" w:cs="仿宋"/>
          <w:color w:val="000000"/>
          <w:sz w:val="32"/>
          <w:szCs w:val="32"/>
        </w:rPr>
        <w:t>以政府提供基本社会保障为基础，全面建立特殊困难人员帮扶和救助机制，有条件的用人单位建立补充保险制度，引导家庭和个人建立生活和医疗防范风险计划。</w:t>
      </w:r>
      <w:r>
        <w:rPr>
          <w:rFonts w:hint="eastAsia" w:ascii="仿宋_GB2312" w:hAnsi="仿宋" w:eastAsia="仿宋_GB2312" w:cs="仿宋"/>
          <w:b/>
          <w:bCs/>
          <w:color w:val="000000"/>
          <w:sz w:val="32"/>
          <w:szCs w:val="32"/>
        </w:rPr>
        <w:t>三是政策制度统一。</w:t>
      </w:r>
      <w:r>
        <w:rPr>
          <w:rFonts w:hint="eastAsia" w:ascii="仿宋_GB2312" w:hAnsi="仿宋" w:eastAsia="仿宋_GB2312" w:cs="仿宋"/>
          <w:color w:val="000000"/>
          <w:sz w:val="32"/>
          <w:szCs w:val="32"/>
        </w:rPr>
        <w:t>在县级层面制度的设计上，与市、省级层面制度相一致，实现与现代化社会相适应的、区域性统一的各项基本社会保障计划，实现社会保障制度的政策模式、运行规程、基金统筹、资源共享、服务平台一体化。</w:t>
      </w:r>
      <w:r>
        <w:rPr>
          <w:rFonts w:hint="eastAsia" w:ascii="仿宋_GB2312" w:hAnsi="仿宋" w:eastAsia="仿宋_GB2312" w:cs="仿宋"/>
          <w:b/>
          <w:bCs/>
          <w:color w:val="000000"/>
          <w:sz w:val="32"/>
          <w:szCs w:val="32"/>
        </w:rPr>
        <w:t>四是保障能力有效。</w:t>
      </w:r>
      <w:r>
        <w:rPr>
          <w:rFonts w:hint="eastAsia" w:ascii="仿宋_GB2312" w:hAnsi="仿宋" w:eastAsia="仿宋_GB2312" w:cs="仿宋"/>
          <w:color w:val="000000"/>
          <w:sz w:val="32"/>
          <w:szCs w:val="32"/>
        </w:rPr>
        <w:t>以保障基本的社会保障需求为目标，建立与我市社会经济发展指标相匹配的保障和风险控制指标体系，抑制不合理的过度需求，提供保障水平与保障能力、基金收支运行与政府财政支撑相统一的可持续的社会保障。</w:t>
      </w:r>
      <w:r>
        <w:rPr>
          <w:rFonts w:hint="eastAsia" w:ascii="仿宋_GB2312" w:hAnsi="仿宋" w:eastAsia="仿宋_GB2312" w:cs="仿宋"/>
          <w:b/>
          <w:bCs/>
          <w:color w:val="000000"/>
          <w:sz w:val="32"/>
          <w:szCs w:val="32"/>
        </w:rPr>
        <w:t>五是运行机制科学</w:t>
      </w:r>
      <w:r>
        <w:rPr>
          <w:rFonts w:hint="eastAsia" w:ascii="仿宋_GB2312" w:hAnsi="仿宋" w:eastAsia="仿宋_GB2312" w:cs="仿宋"/>
          <w:color w:val="000000"/>
          <w:sz w:val="32"/>
          <w:szCs w:val="32"/>
        </w:rPr>
        <w:t>。按照现代化社会治理的客观要求和各项社会保障计划的基本特征、运行规律，对劳动者、非劳动者、低收入者或无收入者提供不同类型的社会保障计划和公共服务。职工基本养老保险实行以支定收、预提积累、长期平衡、控制费率、财政兜底的运行模式。医疗、失业、工伤、生育保险实行现收现付、短期平衡、费率浮动、风险备付、财政支持的运行模式。</w:t>
      </w:r>
      <w:r>
        <w:rPr>
          <w:rFonts w:hint="eastAsia" w:ascii="仿宋_GB2312" w:hAnsi="仿宋" w:eastAsia="仿宋_GB2312" w:cs="仿宋"/>
          <w:b/>
          <w:bCs/>
          <w:color w:val="000000"/>
          <w:sz w:val="32"/>
          <w:szCs w:val="32"/>
        </w:rPr>
        <w:t>六是经办管理规范</w:t>
      </w:r>
      <w:r>
        <w:rPr>
          <w:rFonts w:hint="eastAsia" w:ascii="仿宋_GB2312" w:hAnsi="仿宋" w:eastAsia="仿宋_GB2312" w:cs="仿宋"/>
          <w:color w:val="000000"/>
          <w:sz w:val="32"/>
          <w:szCs w:val="32"/>
        </w:rPr>
        <w:t>。根据各项社会保障计划的不同运行方式和管理要求，规范、统一经办流程和管理办法，实现人口登记、就业失业、合同管理、参保缴费、人员流动、关系接续等基本资源的共享和有效对接，实现经办服务平台向基层、网络的延伸，打造半小时社会保障服务圈，实现服务对象对经办管理全过程的可跟踪、查询和监督。</w:t>
      </w:r>
      <w:r>
        <w:rPr>
          <w:rFonts w:hint="eastAsia" w:ascii="仿宋_GB2312" w:hAnsi="仿宋" w:eastAsia="仿宋_GB2312" w:cs="仿宋"/>
          <w:b/>
          <w:bCs/>
          <w:color w:val="000000"/>
          <w:sz w:val="32"/>
          <w:szCs w:val="32"/>
        </w:rPr>
        <w:t>七是风险控制体系健全</w:t>
      </w:r>
      <w:r>
        <w:rPr>
          <w:rFonts w:hint="eastAsia" w:ascii="仿宋_GB2312" w:hAnsi="仿宋" w:eastAsia="仿宋_GB2312" w:cs="仿宋"/>
          <w:color w:val="000000"/>
          <w:sz w:val="32"/>
          <w:szCs w:val="32"/>
        </w:rPr>
        <w:t>。职工基本养老保险在中长期收支预测分析和基金精算的基础上，实行预提积累（个人账户做实）、欠帐补偿（视同缴费年限期间应当缴纳的基本养老保险费）和收支缺口财政兜底的三位一体的风险控制和保障机制。医疗、失业、工伤、生育保险在对固定支出项目费用和风险支出项目费用短期收支预测分析的基础上，建立保障水平与征收费率双向调节的控制机制，对基金结余规模和备付水平设置上限（降低费率或提高保障水平）、预警线、下限、极限（政府干预和启动财政支持）。</w:t>
      </w:r>
      <w:r>
        <w:rPr>
          <w:rFonts w:hint="eastAsia" w:ascii="仿宋_GB2312" w:hAnsi="仿宋" w:eastAsia="仿宋_GB2312" w:cs="仿宋"/>
          <w:b/>
          <w:bCs/>
          <w:color w:val="000000"/>
          <w:sz w:val="32"/>
          <w:szCs w:val="32"/>
        </w:rPr>
        <w:t>八是监督机制公开透明</w:t>
      </w:r>
      <w:r>
        <w:rPr>
          <w:rFonts w:hint="eastAsia" w:ascii="仿宋_GB2312" w:hAnsi="仿宋" w:eastAsia="仿宋_GB2312" w:cs="仿宋"/>
          <w:color w:val="000000"/>
          <w:sz w:val="32"/>
          <w:szCs w:val="32"/>
        </w:rPr>
        <w:t>。按照阳光行政、透明服务的要求，建立社会保障权益、资格条件申报审查、业务经办过程跟踪、保障待遇核定和计算、待遇支付和发放、基金运行管理等公开、公示制度，设立接受社会监督的平台或接口，建立有效的内部经办风险管控机制，防范不规范操作和权力寻租行为。</w:t>
      </w:r>
      <w:r>
        <w:rPr>
          <w:rFonts w:hint="eastAsia" w:ascii="仿宋_GB2312" w:hAnsi="仿宋" w:eastAsia="仿宋_GB2312" w:cs="仿宋"/>
          <w:b/>
          <w:bCs/>
          <w:color w:val="000000"/>
          <w:sz w:val="32"/>
          <w:szCs w:val="32"/>
        </w:rPr>
        <w:t>九是保障服务优质高效。</w:t>
      </w:r>
      <w:r>
        <w:rPr>
          <w:rFonts w:hint="eastAsia" w:ascii="仿宋_GB2312" w:hAnsi="仿宋" w:eastAsia="仿宋_GB2312" w:cs="仿宋"/>
          <w:color w:val="000000"/>
          <w:sz w:val="32"/>
          <w:szCs w:val="32"/>
        </w:rPr>
        <w:t>在制定和实行全市统一的业务经办规程和管理制度的基础上，实现社会保障业务经办规范化、标准化、专业化和信息化。建设并应用统一的社会保障、就业服务信息管理系统，依托各级经办机构和基层服务平台，建立市级数据处理中心，集中管理全市社会保障全部业务数据，对社会保障业务经办、基金征缴、待遇变动、按时足额发放、基金支付能力和风险预测等实行全程监控。</w:t>
      </w:r>
      <w:r>
        <w:rPr>
          <w:rFonts w:hint="eastAsia" w:ascii="仿宋_GB2312" w:hAnsi="仿宋" w:eastAsia="仿宋_GB2312" w:cs="仿宋"/>
          <w:b/>
          <w:bCs/>
          <w:color w:val="000000"/>
          <w:sz w:val="32"/>
          <w:szCs w:val="32"/>
        </w:rPr>
        <w:t>十是社保事业和谐发展</w:t>
      </w:r>
      <w:r>
        <w:rPr>
          <w:rFonts w:hint="eastAsia" w:ascii="仿宋_GB2312" w:hAnsi="仿宋" w:eastAsia="仿宋_GB2312" w:cs="仿宋"/>
          <w:color w:val="000000"/>
          <w:sz w:val="32"/>
          <w:szCs w:val="32"/>
        </w:rPr>
        <w:t>。在保证起点公平、标准公平的基础上，建立完善的社会保障体系，进一步维护社会公正，协调社会利益，实现社会和谐。</w:t>
      </w:r>
    </w:p>
    <w:p>
      <w:pPr>
        <w:pStyle w:val="5"/>
        <w:spacing w:before="0" w:beforeAutospacing="0" w:after="0" w:afterAutospacing="0" w:line="560" w:lineRule="exact"/>
        <w:ind w:firstLine="619"/>
        <w:rPr>
          <w:rFonts w:hint="eastAsia" w:ascii="仿宋_GB2312" w:hAnsi="仿宋" w:eastAsia="仿宋_GB2312" w:cs="仿宋"/>
          <w:b/>
          <w:bCs/>
          <w:color w:val="000000"/>
          <w:sz w:val="32"/>
          <w:szCs w:val="32"/>
        </w:rPr>
      </w:pPr>
      <w:r>
        <w:rPr>
          <w:rFonts w:hint="eastAsia" w:ascii="仿宋_GB2312" w:hAnsi="仿宋" w:eastAsia="仿宋_GB2312" w:cs="仿宋"/>
          <w:b/>
          <w:bCs/>
          <w:color w:val="000000"/>
          <w:sz w:val="32"/>
          <w:szCs w:val="32"/>
          <w:lang w:val="en-US" w:eastAsia="zh-CN"/>
        </w:rPr>
        <w:t>2</w:t>
      </w:r>
      <w:r>
        <w:rPr>
          <w:rFonts w:ascii="仿宋_GB2312" w:hAnsi="仿宋" w:eastAsia="仿宋_GB2312" w:cs="仿宋"/>
          <w:b/>
          <w:bCs/>
          <w:color w:val="000000"/>
          <w:sz w:val="32"/>
          <w:szCs w:val="32"/>
        </w:rPr>
        <w:t>.</w:t>
      </w:r>
      <w:r>
        <w:rPr>
          <w:rFonts w:hint="eastAsia" w:ascii="仿宋_GB2312" w:hAnsi="仿宋" w:eastAsia="仿宋_GB2312" w:cs="仿宋"/>
          <w:b/>
          <w:bCs/>
          <w:color w:val="000000"/>
          <w:sz w:val="32"/>
          <w:szCs w:val="32"/>
        </w:rPr>
        <w:t>全民社保体系总体目标</w:t>
      </w:r>
    </w:p>
    <w:p>
      <w:pPr>
        <w:pStyle w:val="5"/>
        <w:spacing w:before="0" w:beforeAutospacing="0" w:after="0" w:afterAutospacing="0" w:line="560" w:lineRule="exact"/>
        <w:ind w:firstLine="619"/>
        <w:rPr>
          <w:rFonts w:ascii="仿宋_GB2312" w:hAnsi="仿宋" w:eastAsia="仿宋_GB2312" w:cs="仿宋"/>
          <w:color w:val="000000"/>
          <w:sz w:val="32"/>
          <w:szCs w:val="32"/>
        </w:rPr>
      </w:pPr>
      <w:r>
        <w:rPr>
          <w:rFonts w:hint="eastAsia" w:ascii="仿宋_GB2312" w:hAnsi="仿宋" w:eastAsia="仿宋_GB2312" w:cs="仿宋"/>
          <w:b/>
          <w:bCs/>
          <w:color w:val="000000"/>
          <w:sz w:val="32"/>
          <w:szCs w:val="32"/>
        </w:rPr>
        <w:t>（</w:t>
      </w:r>
      <w:r>
        <w:rPr>
          <w:rFonts w:ascii="仿宋_GB2312" w:hAnsi="仿宋" w:eastAsia="仿宋_GB2312" w:cs="仿宋"/>
          <w:b/>
          <w:bCs/>
          <w:color w:val="000000"/>
          <w:sz w:val="32"/>
          <w:szCs w:val="32"/>
        </w:rPr>
        <w:t>1</w:t>
      </w:r>
      <w:r>
        <w:rPr>
          <w:rFonts w:hint="eastAsia" w:ascii="仿宋_GB2312" w:hAnsi="仿宋" w:eastAsia="仿宋_GB2312" w:cs="仿宋"/>
          <w:b/>
          <w:bCs/>
          <w:color w:val="000000"/>
          <w:sz w:val="32"/>
          <w:szCs w:val="32"/>
        </w:rPr>
        <w:t>）基本养老保险</w:t>
      </w:r>
    </w:p>
    <w:p>
      <w:pPr>
        <w:pStyle w:val="5"/>
        <w:spacing w:before="0" w:beforeAutospacing="0" w:after="0" w:afterAutospacing="0" w:line="560" w:lineRule="exact"/>
        <w:rPr>
          <w:rFonts w:ascii="仿宋_GB2312" w:hAnsi="仿宋" w:eastAsia="仿宋_GB2312" w:cs="仿宋"/>
          <w:color w:val="000000"/>
          <w:sz w:val="32"/>
          <w:szCs w:val="32"/>
        </w:rPr>
      </w:pPr>
      <w:r>
        <w:rPr>
          <w:rFonts w:hint="eastAsia" w:ascii="仿宋_GB2312" w:hAnsi="仿宋" w:eastAsia="仿宋_GB2312" w:cs="仿宋"/>
          <w:color w:val="000000"/>
          <w:sz w:val="32"/>
          <w:szCs w:val="32"/>
          <w:lang w:val="en-US" w:eastAsia="zh-CN"/>
        </w:rPr>
        <w:t xml:space="preserve">    </w:t>
      </w:r>
      <w:r>
        <w:rPr>
          <w:rFonts w:ascii="仿宋_GB2312" w:hAnsi="仿宋" w:eastAsia="仿宋_GB2312" w:cs="仿宋"/>
          <w:color w:val="000000"/>
          <w:sz w:val="32"/>
          <w:szCs w:val="32"/>
        </w:rPr>
        <w:t>——</w:t>
      </w:r>
      <w:r>
        <w:rPr>
          <w:rFonts w:hint="eastAsia" w:ascii="仿宋_GB2312" w:hAnsi="仿宋" w:eastAsia="仿宋_GB2312" w:cs="仿宋"/>
          <w:color w:val="000000"/>
          <w:sz w:val="32"/>
          <w:szCs w:val="32"/>
        </w:rPr>
        <w:t>完善养老保险制度，进一步完善城乡居民养老保险和城镇职工基本养老保险为核心的基本养老保险制度体系。将“老农保”和被征地农民基本生活保障通过政策引导、政府补贴等形式逐步纳入城乡居民养老保险或城镇职工基本养老保险范畴，实现参保全覆盖。</w:t>
      </w:r>
    </w:p>
    <w:p>
      <w:pPr>
        <w:pStyle w:val="5"/>
        <w:spacing w:before="0" w:beforeAutospacing="0" w:after="0" w:afterAutospacing="0" w:line="560" w:lineRule="exact"/>
        <w:ind w:firstLine="616"/>
        <w:rPr>
          <w:rFonts w:hint="eastAsia" w:ascii="仿宋_GB2312" w:hAnsi="仿宋" w:eastAsia="仿宋_GB2312" w:cs="仿宋"/>
          <w:color w:val="000000"/>
          <w:sz w:val="32"/>
          <w:szCs w:val="32"/>
        </w:rPr>
      </w:pPr>
      <w:r>
        <w:rPr>
          <w:rFonts w:ascii="仿宋_GB2312" w:hAnsi="仿宋" w:eastAsia="仿宋_GB2312" w:cs="仿宋"/>
          <w:color w:val="000000"/>
          <w:sz w:val="32"/>
          <w:szCs w:val="32"/>
        </w:rPr>
        <w:t>——</w:t>
      </w:r>
      <w:r>
        <w:rPr>
          <w:rFonts w:hint="eastAsia" w:ascii="仿宋_GB2312" w:hAnsi="仿宋" w:eastAsia="仿宋_GB2312" w:cs="仿宋"/>
          <w:color w:val="000000"/>
          <w:sz w:val="32"/>
          <w:szCs w:val="32"/>
        </w:rPr>
        <w:t>改革现行机关事业单位工作人员退休保障制度，逐步建立独立于机关事业单位之外、资金来源多渠道、保障方式多层次、管理服务社会化的养老保险体系，实行社会统筹与个人账户相结合的基本养老保险制度和职业年金制度。</w:t>
      </w:r>
    </w:p>
    <w:p>
      <w:pPr>
        <w:pStyle w:val="5"/>
        <w:spacing w:before="0" w:beforeAutospacing="0" w:after="0" w:afterAutospacing="0" w:line="560" w:lineRule="exact"/>
        <w:ind w:firstLine="616"/>
        <w:rPr>
          <w:rFonts w:ascii="仿宋_GB2312" w:hAnsi="仿宋" w:eastAsia="仿宋_GB2312" w:cs="仿宋"/>
          <w:color w:val="000000"/>
          <w:sz w:val="32"/>
          <w:szCs w:val="32"/>
        </w:rPr>
      </w:pPr>
      <w:r>
        <w:rPr>
          <w:rFonts w:ascii="仿宋_GB2312" w:hAnsi="仿宋" w:eastAsia="仿宋_GB2312" w:cs="仿宋"/>
          <w:color w:val="000000"/>
          <w:sz w:val="32"/>
          <w:szCs w:val="32"/>
        </w:rPr>
        <w:t>——</w:t>
      </w:r>
      <w:r>
        <w:rPr>
          <w:rFonts w:hint="eastAsia" w:ascii="仿宋_GB2312" w:hAnsi="仿宋" w:eastAsia="仿宋_GB2312" w:cs="仿宋"/>
          <w:color w:val="000000"/>
          <w:sz w:val="32"/>
          <w:szCs w:val="32"/>
        </w:rPr>
        <w:t>加大财政补贴力度，做实个人账户，提高各类保障人员享受待遇。</w:t>
      </w:r>
    </w:p>
    <w:p>
      <w:pPr>
        <w:pStyle w:val="5"/>
        <w:spacing w:before="0" w:beforeAutospacing="0" w:after="0" w:afterAutospacing="0" w:line="560" w:lineRule="exact"/>
        <w:ind w:firstLine="683" w:firstLineChars="221"/>
        <w:rPr>
          <w:rFonts w:ascii="仿宋_GB2312" w:hAnsi="仿宋" w:eastAsia="仿宋_GB2312" w:cs="仿宋"/>
          <w:b/>
          <w:bCs/>
          <w:color w:val="000000"/>
          <w:sz w:val="32"/>
          <w:szCs w:val="32"/>
        </w:rPr>
      </w:pPr>
      <w:r>
        <w:rPr>
          <w:rFonts w:hint="eastAsia" w:ascii="仿宋_GB2312" w:hAnsi="仿宋" w:eastAsia="仿宋_GB2312" w:cs="仿宋"/>
          <w:b/>
          <w:bCs/>
          <w:color w:val="000000"/>
          <w:sz w:val="32"/>
          <w:szCs w:val="32"/>
        </w:rPr>
        <w:t>（</w:t>
      </w:r>
      <w:r>
        <w:rPr>
          <w:rFonts w:ascii="仿宋_GB2312" w:hAnsi="仿宋" w:eastAsia="仿宋_GB2312" w:cs="仿宋"/>
          <w:b/>
          <w:bCs/>
          <w:color w:val="000000"/>
          <w:sz w:val="32"/>
          <w:szCs w:val="32"/>
        </w:rPr>
        <w:t>2</w:t>
      </w:r>
      <w:r>
        <w:rPr>
          <w:rFonts w:hint="eastAsia" w:ascii="仿宋_GB2312" w:hAnsi="仿宋" w:eastAsia="仿宋_GB2312" w:cs="仿宋"/>
          <w:b/>
          <w:bCs/>
          <w:color w:val="000000"/>
          <w:sz w:val="32"/>
          <w:szCs w:val="32"/>
        </w:rPr>
        <w:t>）基本医疗保险</w:t>
      </w:r>
    </w:p>
    <w:p>
      <w:pPr>
        <w:pStyle w:val="5"/>
        <w:spacing w:before="0" w:beforeAutospacing="0" w:after="0" w:afterAutospacing="0" w:line="560" w:lineRule="exact"/>
        <w:ind w:firstLine="683" w:firstLineChars="221"/>
        <w:rPr>
          <w:rFonts w:ascii="仿宋_GB2312" w:hAnsi="仿宋" w:eastAsia="仿宋_GB2312" w:cs="仿宋"/>
          <w:color w:val="000000"/>
          <w:sz w:val="32"/>
          <w:szCs w:val="32"/>
        </w:rPr>
      </w:pPr>
      <w:r>
        <w:rPr>
          <w:rFonts w:ascii="仿宋_GB2312" w:hAnsi="仿宋" w:eastAsia="仿宋_GB2312" w:cs="仿宋"/>
          <w:color w:val="000000"/>
          <w:sz w:val="32"/>
          <w:szCs w:val="32"/>
        </w:rPr>
        <w:t>——</w:t>
      </w:r>
      <w:r>
        <w:rPr>
          <w:rFonts w:hint="eastAsia" w:ascii="仿宋_GB2312" w:hAnsi="仿宋" w:eastAsia="仿宋_GB2312" w:cs="仿宋"/>
          <w:color w:val="000000"/>
          <w:sz w:val="32"/>
          <w:szCs w:val="32"/>
        </w:rPr>
        <w:t>完善以基本医疗保险为核心、</w:t>
      </w:r>
      <w:r>
        <w:rPr>
          <w:rFonts w:hint="eastAsia" w:ascii="仿宋_GB2312" w:hAnsi="仿宋" w:eastAsia="仿宋_GB2312" w:cs="仿宋"/>
          <w:color w:val="000000"/>
          <w:sz w:val="32"/>
          <w:szCs w:val="32"/>
          <w:lang w:eastAsia="zh-CN"/>
        </w:rPr>
        <w:t>大病保险</w:t>
      </w:r>
      <w:r>
        <w:rPr>
          <w:rFonts w:hint="eastAsia" w:ascii="仿宋_GB2312" w:hAnsi="仿宋" w:eastAsia="仿宋_GB2312" w:cs="仿宋"/>
          <w:color w:val="000000"/>
          <w:sz w:val="32"/>
          <w:szCs w:val="32"/>
        </w:rPr>
        <w:t>为“托底”的医疗保障制度体系，</w:t>
      </w:r>
      <w:r>
        <w:rPr>
          <w:rFonts w:hint="eastAsia" w:ascii="仿宋_GB2312" w:hAnsi="仿宋" w:eastAsia="仿宋_GB2312" w:cs="仿宋"/>
          <w:color w:val="000000"/>
          <w:sz w:val="32"/>
          <w:szCs w:val="32"/>
          <w:lang w:eastAsia="zh-CN"/>
        </w:rPr>
        <w:t>健全基本医保稳定可持续筹资和报销比例调整机制，基本实现符合转诊规定的异地就医住院费用直接结算，稳步提高基本医疗保障水平。</w:t>
      </w:r>
    </w:p>
    <w:p>
      <w:pPr>
        <w:pStyle w:val="5"/>
        <w:spacing w:before="0" w:beforeAutospacing="0" w:after="0" w:afterAutospacing="0" w:line="560" w:lineRule="exact"/>
        <w:ind w:firstLine="683" w:firstLineChars="221"/>
        <w:rPr>
          <w:rFonts w:ascii="仿宋_GB2312" w:hAnsi="仿宋" w:eastAsia="仿宋_GB2312" w:cs="仿宋"/>
          <w:color w:val="000000"/>
          <w:sz w:val="32"/>
          <w:szCs w:val="32"/>
        </w:rPr>
      </w:pPr>
      <w:r>
        <w:rPr>
          <w:rFonts w:ascii="仿宋_GB2312" w:hAnsi="仿宋" w:eastAsia="仿宋_GB2312" w:cs="仿宋"/>
          <w:color w:val="000000"/>
          <w:sz w:val="32"/>
          <w:szCs w:val="32"/>
        </w:rPr>
        <w:t>——</w:t>
      </w:r>
      <w:r>
        <w:rPr>
          <w:rFonts w:hint="eastAsia" w:ascii="仿宋_GB2312" w:hAnsi="仿宋" w:eastAsia="仿宋_GB2312" w:cs="仿宋"/>
          <w:color w:val="000000"/>
          <w:sz w:val="32"/>
          <w:szCs w:val="32"/>
        </w:rPr>
        <w:t>按照“总额预算，</w:t>
      </w:r>
      <w:r>
        <w:rPr>
          <w:rFonts w:hint="eastAsia" w:ascii="仿宋_GB2312" w:hAnsi="仿宋" w:eastAsia="仿宋_GB2312" w:cs="仿宋"/>
          <w:color w:val="000000"/>
          <w:sz w:val="32"/>
          <w:szCs w:val="32"/>
          <w:lang w:eastAsia="zh-CN"/>
        </w:rPr>
        <w:t>收支平衡</w:t>
      </w:r>
      <w:r>
        <w:rPr>
          <w:rFonts w:hint="eastAsia" w:ascii="仿宋_GB2312" w:hAnsi="仿宋" w:eastAsia="仿宋_GB2312" w:cs="仿宋"/>
          <w:color w:val="000000"/>
          <w:sz w:val="32"/>
          <w:szCs w:val="32"/>
        </w:rPr>
        <w:t>”的原则，完善基金预决算管理，</w:t>
      </w:r>
      <w:r>
        <w:rPr>
          <w:rFonts w:hint="eastAsia" w:ascii="仿宋_GB2312" w:hAnsi="仿宋" w:eastAsia="仿宋_GB2312" w:cs="仿宋"/>
          <w:color w:val="000000"/>
          <w:sz w:val="32"/>
          <w:szCs w:val="32"/>
          <w:lang w:eastAsia="zh-CN"/>
        </w:rPr>
        <w:t>深化医保支付方式改革，全面推进付费总额控制，加快推进按病种、按人头等付费方式，积极推动按病种分组付费（</w:t>
      </w:r>
      <w:r>
        <w:rPr>
          <w:rFonts w:hint="eastAsia" w:ascii="仿宋_GB2312" w:hAnsi="仿宋" w:eastAsia="仿宋_GB2312" w:cs="仿宋"/>
          <w:color w:val="000000"/>
          <w:sz w:val="32"/>
          <w:szCs w:val="32"/>
          <w:lang w:val="en-US" w:eastAsia="zh-CN"/>
        </w:rPr>
        <w:t>DRGs</w:t>
      </w:r>
      <w:r>
        <w:rPr>
          <w:rFonts w:hint="eastAsia" w:ascii="仿宋_GB2312" w:hAnsi="仿宋" w:eastAsia="仿宋_GB2312" w:cs="仿宋"/>
          <w:color w:val="000000"/>
          <w:sz w:val="32"/>
          <w:szCs w:val="32"/>
          <w:lang w:eastAsia="zh-CN"/>
        </w:rPr>
        <w:t>）的应用，建立符合式付费方式，发挥医保支付对医疗机构和医务人员的激励约束作用，</w:t>
      </w:r>
      <w:r>
        <w:rPr>
          <w:rFonts w:hint="eastAsia" w:ascii="仿宋_GB2312" w:hAnsi="仿宋" w:eastAsia="仿宋_GB2312" w:cs="仿宋"/>
          <w:color w:val="000000"/>
          <w:sz w:val="32"/>
          <w:szCs w:val="32"/>
        </w:rPr>
        <w:t>到</w:t>
      </w:r>
      <w:r>
        <w:rPr>
          <w:rFonts w:ascii="仿宋_GB2312" w:hAnsi="仿宋" w:eastAsia="仿宋_GB2312" w:cs="仿宋"/>
          <w:color w:val="000000"/>
          <w:sz w:val="32"/>
          <w:szCs w:val="32"/>
        </w:rPr>
        <w:t>2020</w:t>
      </w:r>
      <w:r>
        <w:rPr>
          <w:rFonts w:hint="eastAsia" w:ascii="仿宋_GB2312" w:hAnsi="仿宋" w:eastAsia="仿宋_GB2312" w:cs="仿宋"/>
          <w:color w:val="000000"/>
          <w:sz w:val="32"/>
          <w:szCs w:val="32"/>
        </w:rPr>
        <w:t>年实现个人支付医疗费用占总费用的</w:t>
      </w:r>
      <w:r>
        <w:rPr>
          <w:rFonts w:ascii="仿宋_GB2312" w:hAnsi="仿宋" w:eastAsia="仿宋_GB2312" w:cs="仿宋"/>
          <w:color w:val="000000"/>
          <w:sz w:val="32"/>
          <w:szCs w:val="32"/>
        </w:rPr>
        <w:t>30%</w:t>
      </w:r>
      <w:r>
        <w:rPr>
          <w:rFonts w:hint="eastAsia" w:ascii="仿宋_GB2312" w:hAnsi="仿宋" w:eastAsia="仿宋_GB2312" w:cs="仿宋"/>
          <w:color w:val="000000"/>
          <w:sz w:val="32"/>
          <w:szCs w:val="32"/>
        </w:rPr>
        <w:t>以内。</w:t>
      </w:r>
      <w:r>
        <w:rPr>
          <w:rFonts w:hint="eastAsia" w:ascii="仿宋_GB2312" w:hAnsi="仿宋" w:eastAsia="仿宋_GB2312" w:cs="仿宋"/>
          <w:color w:val="000000"/>
          <w:sz w:val="32"/>
          <w:szCs w:val="32"/>
          <w:lang w:val="en-US" w:eastAsia="zh-CN"/>
        </w:rPr>
        <w:t xml:space="preserve"> </w:t>
      </w:r>
    </w:p>
    <w:p>
      <w:pPr>
        <w:pStyle w:val="5"/>
        <w:spacing w:before="0" w:beforeAutospacing="0" w:after="0" w:afterAutospacing="0" w:line="560" w:lineRule="exact"/>
        <w:ind w:firstLine="683" w:firstLineChars="221"/>
        <w:rPr>
          <w:rFonts w:hint="eastAsia" w:ascii="仿宋_GB2312" w:hAnsi="仿宋" w:eastAsia="仿宋_GB2312" w:cs="仿宋"/>
          <w:color w:val="000000"/>
          <w:sz w:val="32"/>
          <w:szCs w:val="32"/>
          <w:lang w:eastAsia="zh-CN"/>
        </w:rPr>
      </w:pPr>
      <w:r>
        <w:rPr>
          <w:rFonts w:ascii="仿宋_GB2312" w:hAnsi="仿宋" w:eastAsia="仿宋_GB2312" w:cs="仿宋"/>
          <w:color w:val="000000"/>
          <w:sz w:val="32"/>
          <w:szCs w:val="32"/>
        </w:rPr>
        <w:t>——</w:t>
      </w:r>
      <w:r>
        <w:rPr>
          <w:rFonts w:hint="eastAsia" w:ascii="仿宋_GB2312" w:hAnsi="仿宋" w:eastAsia="仿宋_GB2312" w:cs="仿宋"/>
          <w:color w:val="000000"/>
          <w:sz w:val="32"/>
          <w:szCs w:val="32"/>
        </w:rPr>
        <w:t>健全</w:t>
      </w:r>
      <w:r>
        <w:rPr>
          <w:rFonts w:hint="eastAsia" w:ascii="仿宋_GB2312" w:hAnsi="仿宋" w:eastAsia="仿宋_GB2312" w:cs="仿宋"/>
          <w:color w:val="000000"/>
          <w:sz w:val="32"/>
          <w:szCs w:val="32"/>
          <w:lang w:eastAsia="zh-CN"/>
        </w:rPr>
        <w:t>医药定点服务机构和网点，以分级诊疗制度建设为突破口，配合有关部门加快医疗服务体系改革，推行家庭医生签约制度，提升基层医疗机构服务能力，稳步推进医疗卫生资源优化配置，方便参保人员就诊。</w:t>
      </w:r>
    </w:p>
    <w:p>
      <w:pPr>
        <w:pStyle w:val="5"/>
        <w:spacing w:before="0" w:beforeAutospacing="0" w:after="0" w:afterAutospacing="0" w:line="560" w:lineRule="exact"/>
        <w:ind w:firstLine="683" w:firstLineChars="221"/>
        <w:rPr>
          <w:rFonts w:ascii="仿宋_GB2312" w:hAnsi="仿宋" w:eastAsia="仿宋_GB2312" w:cs="仿宋"/>
          <w:b/>
          <w:bCs/>
          <w:color w:val="000000"/>
          <w:sz w:val="32"/>
          <w:szCs w:val="32"/>
        </w:rPr>
      </w:pPr>
      <w:r>
        <w:rPr>
          <w:rFonts w:hint="eastAsia" w:ascii="仿宋_GB2312" w:hAnsi="仿宋" w:eastAsia="仿宋_GB2312" w:cs="仿宋"/>
          <w:b/>
          <w:bCs/>
          <w:color w:val="000000"/>
          <w:sz w:val="32"/>
          <w:szCs w:val="32"/>
        </w:rPr>
        <w:t>（</w:t>
      </w:r>
      <w:r>
        <w:rPr>
          <w:rFonts w:ascii="仿宋_GB2312" w:hAnsi="仿宋" w:eastAsia="仿宋_GB2312" w:cs="仿宋"/>
          <w:b/>
          <w:bCs/>
          <w:color w:val="000000"/>
          <w:sz w:val="32"/>
          <w:szCs w:val="32"/>
        </w:rPr>
        <w:t>3</w:t>
      </w:r>
      <w:r>
        <w:rPr>
          <w:rFonts w:hint="eastAsia" w:ascii="仿宋_GB2312" w:hAnsi="仿宋" w:eastAsia="仿宋_GB2312" w:cs="仿宋"/>
          <w:b/>
          <w:bCs/>
          <w:color w:val="000000"/>
          <w:sz w:val="32"/>
          <w:szCs w:val="32"/>
        </w:rPr>
        <w:t>）失业保险</w:t>
      </w:r>
    </w:p>
    <w:p>
      <w:pPr>
        <w:pStyle w:val="5"/>
        <w:spacing w:before="0" w:beforeAutospacing="0" w:after="0" w:afterAutospacing="0" w:line="560" w:lineRule="exact"/>
        <w:ind w:firstLine="683" w:firstLineChars="221"/>
        <w:rPr>
          <w:rFonts w:ascii="仿宋_GB2312" w:hAnsi="仿宋" w:eastAsia="仿宋_GB2312" w:cs="仿宋"/>
          <w:color w:val="000000"/>
          <w:sz w:val="32"/>
          <w:szCs w:val="32"/>
        </w:rPr>
      </w:pPr>
      <w:r>
        <w:rPr>
          <w:rFonts w:ascii="仿宋_GB2312" w:hAnsi="仿宋" w:eastAsia="仿宋_GB2312" w:cs="仿宋"/>
          <w:color w:val="000000"/>
          <w:sz w:val="32"/>
          <w:szCs w:val="32"/>
        </w:rPr>
        <w:t>——</w:t>
      </w:r>
      <w:r>
        <w:rPr>
          <w:rFonts w:hint="eastAsia" w:ascii="仿宋_GB2312" w:hAnsi="仿宋" w:eastAsia="仿宋_GB2312" w:cs="仿宋"/>
          <w:color w:val="000000"/>
          <w:sz w:val="32"/>
          <w:szCs w:val="32"/>
        </w:rPr>
        <w:t>建立起覆盖全体就业人群，财政、单位、个人合理分担，失业保险待遇水平与经济发展水平相适应，失业保障与促进就业预防失业紧密结合，经办管理服务标准化的失业保险制度。到</w:t>
      </w:r>
      <w:r>
        <w:rPr>
          <w:rFonts w:ascii="仿宋_GB2312" w:hAnsi="仿宋" w:eastAsia="仿宋_GB2312" w:cs="仿宋"/>
          <w:color w:val="000000"/>
          <w:sz w:val="32"/>
          <w:szCs w:val="32"/>
        </w:rPr>
        <w:t>2020</w:t>
      </w:r>
      <w:r>
        <w:rPr>
          <w:rFonts w:hint="eastAsia" w:ascii="仿宋_GB2312" w:hAnsi="仿宋" w:eastAsia="仿宋_GB2312" w:cs="仿宋"/>
          <w:color w:val="000000"/>
          <w:sz w:val="32"/>
          <w:szCs w:val="32"/>
        </w:rPr>
        <w:t>年，实现“覆盖面广、保障适度、多层次体系、可持续发展”的目标。</w:t>
      </w:r>
    </w:p>
    <w:p>
      <w:pPr>
        <w:pStyle w:val="5"/>
        <w:spacing w:before="0" w:beforeAutospacing="0" w:after="0" w:afterAutospacing="0" w:line="560" w:lineRule="exact"/>
        <w:ind w:firstLine="683" w:firstLineChars="221"/>
        <w:rPr>
          <w:rFonts w:ascii="仿宋_GB2312" w:hAnsi="仿宋" w:eastAsia="仿宋_GB2312" w:cs="仿宋"/>
          <w:b/>
          <w:bCs/>
          <w:color w:val="000000"/>
          <w:sz w:val="32"/>
          <w:szCs w:val="32"/>
        </w:rPr>
      </w:pPr>
      <w:r>
        <w:rPr>
          <w:rFonts w:hint="eastAsia" w:ascii="仿宋_GB2312" w:hAnsi="仿宋" w:eastAsia="仿宋_GB2312" w:cs="仿宋"/>
          <w:b/>
          <w:bCs/>
          <w:color w:val="000000"/>
          <w:sz w:val="32"/>
          <w:szCs w:val="32"/>
        </w:rPr>
        <w:t>（</w:t>
      </w:r>
      <w:r>
        <w:rPr>
          <w:rFonts w:ascii="仿宋_GB2312" w:hAnsi="仿宋" w:eastAsia="仿宋_GB2312" w:cs="仿宋"/>
          <w:b/>
          <w:bCs/>
          <w:color w:val="000000"/>
          <w:sz w:val="32"/>
          <w:szCs w:val="32"/>
        </w:rPr>
        <w:t>4</w:t>
      </w:r>
      <w:r>
        <w:rPr>
          <w:rFonts w:hint="eastAsia" w:ascii="仿宋_GB2312" w:hAnsi="仿宋" w:eastAsia="仿宋_GB2312" w:cs="仿宋"/>
          <w:b/>
          <w:bCs/>
          <w:color w:val="000000"/>
          <w:sz w:val="32"/>
          <w:szCs w:val="32"/>
        </w:rPr>
        <w:t>）工伤保险</w:t>
      </w:r>
    </w:p>
    <w:p>
      <w:pPr>
        <w:pStyle w:val="5"/>
        <w:spacing w:before="0" w:beforeAutospacing="0" w:after="0" w:afterAutospacing="0" w:line="560" w:lineRule="exact"/>
        <w:ind w:firstLine="683" w:firstLineChars="221"/>
        <w:rPr>
          <w:rFonts w:ascii="仿宋_GB2312" w:hAnsi="仿宋" w:eastAsia="仿宋_GB2312" w:cs="仿宋"/>
          <w:color w:val="000000"/>
          <w:sz w:val="32"/>
          <w:szCs w:val="32"/>
        </w:rPr>
      </w:pPr>
      <w:r>
        <w:rPr>
          <w:rFonts w:ascii="仿宋_GB2312" w:hAnsi="仿宋" w:eastAsia="仿宋_GB2312" w:cs="仿宋"/>
          <w:color w:val="000000"/>
          <w:sz w:val="32"/>
          <w:szCs w:val="32"/>
        </w:rPr>
        <w:t>——</w:t>
      </w:r>
      <w:r>
        <w:rPr>
          <w:rFonts w:hint="eastAsia" w:ascii="仿宋_GB2312" w:hAnsi="仿宋" w:eastAsia="仿宋_GB2312" w:cs="仿宋"/>
          <w:color w:val="000000"/>
          <w:sz w:val="32"/>
          <w:szCs w:val="32"/>
        </w:rPr>
        <w:t>建立预防、补偿、康复“三位一体”工伤保险制度体系，将社会团体及其专职人员、民办非企业单位及其职工、城镇有雇工的个体工商户及其雇工纳入工伤保险范围，形成覆盖城乡所有用人单位和劳动者的工伤预防、工伤补偿、工伤康复相结合的制度体系；建立保障项目比较齐全、保障水平与经济发展水平相适应的政策标准体系。</w:t>
      </w:r>
    </w:p>
    <w:p>
      <w:pPr>
        <w:pStyle w:val="5"/>
        <w:numPr>
          <w:ilvl w:val="0"/>
          <w:numId w:val="2"/>
        </w:numPr>
        <w:spacing w:before="0" w:beforeAutospacing="0" w:after="0" w:afterAutospacing="0" w:line="560" w:lineRule="exact"/>
        <w:ind w:firstLine="683" w:firstLineChars="221"/>
        <w:rPr>
          <w:rFonts w:ascii="仿宋_GB2312" w:hAnsi="仿宋" w:eastAsia="仿宋_GB2312" w:cs="仿宋"/>
          <w:b/>
          <w:bCs/>
          <w:color w:val="000000"/>
          <w:sz w:val="32"/>
          <w:szCs w:val="32"/>
        </w:rPr>
      </w:pPr>
      <w:r>
        <w:rPr>
          <w:rFonts w:hint="eastAsia" w:ascii="仿宋_GB2312" w:hAnsi="仿宋" w:eastAsia="仿宋_GB2312" w:cs="仿宋"/>
          <w:b/>
          <w:bCs/>
          <w:color w:val="000000"/>
          <w:sz w:val="32"/>
          <w:szCs w:val="32"/>
        </w:rPr>
        <w:t>生育保险</w:t>
      </w:r>
    </w:p>
    <w:p>
      <w:pPr>
        <w:pStyle w:val="5"/>
        <w:spacing w:before="0" w:beforeAutospacing="0" w:after="0" w:afterAutospacing="0" w:line="560" w:lineRule="exact"/>
        <w:rPr>
          <w:rFonts w:ascii="仿宋_GB2312" w:hAnsi="仿宋" w:eastAsia="仿宋_GB2312" w:cs="仿宋"/>
          <w:color w:val="000000"/>
          <w:sz w:val="32"/>
          <w:szCs w:val="32"/>
        </w:rPr>
      </w:pPr>
      <w:r>
        <w:rPr>
          <w:rFonts w:ascii="仿宋_GB2312" w:hAnsi="仿宋" w:eastAsia="仿宋_GB2312" w:cs="仿宋"/>
          <w:color w:val="000000"/>
          <w:sz w:val="32"/>
          <w:szCs w:val="32"/>
        </w:rPr>
        <w:t xml:space="preserve">     ——</w:t>
      </w:r>
      <w:r>
        <w:rPr>
          <w:rFonts w:hint="eastAsia" w:ascii="仿宋_GB2312" w:hAnsi="仿宋" w:eastAsia="仿宋_GB2312" w:cs="仿宋"/>
          <w:color w:val="000000"/>
          <w:sz w:val="32"/>
          <w:szCs w:val="32"/>
        </w:rPr>
        <w:t>建立覆盖范围更广的生育保险体系，将所有用人单位纳入生育保险范围，建立与经济发展相适应的生育保险待遇调整机制，加大生育保险付费方式改革力度。</w:t>
      </w:r>
    </w:p>
    <w:p>
      <w:pPr>
        <w:pStyle w:val="5"/>
        <w:spacing w:before="0" w:beforeAutospacing="0" w:after="0" w:afterAutospacing="0" w:line="560" w:lineRule="exact"/>
        <w:ind w:firstLine="683" w:firstLineChars="221"/>
        <w:rPr>
          <w:rFonts w:ascii="仿宋_GB2312" w:hAnsi="仿宋" w:eastAsia="仿宋_GB2312" w:cs="仿宋"/>
          <w:b/>
          <w:color w:val="000000"/>
          <w:sz w:val="32"/>
          <w:szCs w:val="32"/>
        </w:rPr>
      </w:pPr>
      <w:r>
        <w:rPr>
          <w:rFonts w:ascii="仿宋_GB2312" w:hAnsi="仿宋" w:eastAsia="仿宋_GB2312" w:cs="仿宋"/>
          <w:b/>
          <w:color w:val="000000"/>
          <w:sz w:val="32"/>
          <w:szCs w:val="32"/>
        </w:rPr>
        <w:t>3.</w:t>
      </w:r>
      <w:r>
        <w:rPr>
          <w:rFonts w:hint="eastAsia" w:ascii="仿宋_GB2312" w:hAnsi="仿宋" w:eastAsia="仿宋_GB2312" w:cs="仿宋"/>
          <w:b/>
          <w:color w:val="000000"/>
          <w:sz w:val="32"/>
          <w:szCs w:val="32"/>
        </w:rPr>
        <w:t>全民社保体系建设主要举措</w:t>
      </w:r>
    </w:p>
    <w:p>
      <w:pPr>
        <w:spacing w:line="560" w:lineRule="exact"/>
        <w:ind w:firstLine="618" w:firstLineChars="200"/>
        <w:rPr>
          <w:rFonts w:ascii="仿宋_GB2312" w:hAnsi="仿宋" w:eastAsia="仿宋_GB2312" w:cs="仿宋"/>
          <w:sz w:val="32"/>
          <w:szCs w:val="32"/>
        </w:rPr>
      </w:pPr>
      <w:r>
        <w:rPr>
          <w:rFonts w:hint="eastAsia" w:ascii="仿宋_GB2312" w:hAnsi="仿宋" w:eastAsia="仿宋_GB2312" w:cs="仿宋"/>
          <w:sz w:val="32"/>
          <w:szCs w:val="32"/>
        </w:rPr>
        <w:t>坚持全覆盖、保基本、多层次、可持续的方针，坚持改革创新、适度保障、权利与义务相结合、互助共济、统筹协调的基本原则，实现基本制度逐步定型、体制机制更加完备、法定人群全面覆盖、基本保障稳固可靠、基金运行安全有效、管理服务高效便捷，加快建成覆盖城乡居民的、更加公平可持续的社会保障制度。</w:t>
      </w:r>
    </w:p>
    <w:p>
      <w:pPr>
        <w:pStyle w:val="5"/>
        <w:spacing w:before="0" w:beforeAutospacing="0" w:after="0" w:afterAutospacing="0" w:line="560" w:lineRule="exact"/>
        <w:ind w:firstLine="683" w:firstLineChars="221"/>
        <w:rPr>
          <w:rFonts w:ascii="仿宋_GB2312" w:hAnsi="仿宋" w:eastAsia="仿宋_GB2312" w:cs="仿宋"/>
          <w:color w:val="000000"/>
          <w:sz w:val="32"/>
          <w:szCs w:val="32"/>
        </w:rPr>
      </w:pPr>
      <w:r>
        <w:rPr>
          <w:rFonts w:hint="eastAsia" w:ascii="仿宋_GB2312" w:hAnsi="仿宋" w:eastAsia="仿宋_GB2312" w:cs="仿宋"/>
          <w:b/>
          <w:sz w:val="32"/>
          <w:szCs w:val="32"/>
        </w:rPr>
        <w:t>（</w:t>
      </w:r>
      <w:r>
        <w:rPr>
          <w:rFonts w:ascii="仿宋_GB2312" w:hAnsi="仿宋" w:eastAsia="仿宋_GB2312" w:cs="仿宋"/>
          <w:b/>
          <w:sz w:val="32"/>
          <w:szCs w:val="32"/>
        </w:rPr>
        <w:t>1</w:t>
      </w:r>
      <w:r>
        <w:rPr>
          <w:rFonts w:hint="eastAsia" w:ascii="仿宋_GB2312" w:hAnsi="仿宋" w:eastAsia="仿宋_GB2312" w:cs="仿宋"/>
          <w:b/>
          <w:sz w:val="32"/>
          <w:szCs w:val="32"/>
        </w:rPr>
        <w:t>）完善全民参保登记，实现法定人群全面覆盖。</w:t>
      </w:r>
      <w:r>
        <w:rPr>
          <w:rFonts w:hint="eastAsia" w:ascii="仿宋_GB2312" w:hAnsi="仿宋" w:eastAsia="仿宋_GB2312" w:cs="仿宋"/>
          <w:sz w:val="32"/>
          <w:szCs w:val="32"/>
        </w:rPr>
        <w:t>建立依托社区（村）、以网络为支撑、全市实时联网、互通信息、数据动态更新的全民参保登记数据动态管理机制，夯实全市社会保险基础信息库，逐步运用于动态评估、精确管理、宏观决策、社会管理等领域。促进和引导各类单位和符合条件的人员长期持续参保。完善居民、个体从业人员和农民工等群体参保政策，鼓励积极参保、持续缴费。加大执法力度，依法加强扩面和基金征缴，</w:t>
      </w:r>
      <w:r>
        <w:rPr>
          <w:rFonts w:hint="eastAsia" w:ascii="仿宋_GB2312" w:hAnsi="仿宋" w:eastAsia="仿宋_GB2312" w:cs="仿宋"/>
          <w:color w:val="000000"/>
          <w:sz w:val="32"/>
          <w:szCs w:val="32"/>
        </w:rPr>
        <w:t>到</w:t>
      </w:r>
      <w:r>
        <w:rPr>
          <w:rFonts w:ascii="仿宋_GB2312" w:hAnsi="仿宋" w:eastAsia="仿宋_GB2312" w:cs="仿宋"/>
          <w:color w:val="000000"/>
          <w:sz w:val="32"/>
          <w:szCs w:val="32"/>
        </w:rPr>
        <w:t>2020</w:t>
      </w:r>
      <w:r>
        <w:rPr>
          <w:rFonts w:hint="eastAsia" w:ascii="仿宋_GB2312" w:hAnsi="仿宋" w:eastAsia="仿宋_GB2312" w:cs="仿宋"/>
          <w:color w:val="000000"/>
          <w:sz w:val="32"/>
          <w:szCs w:val="32"/>
        </w:rPr>
        <w:t>年把符合条件的人员全部纳入社会保险覆盖范围，努力实现人员“应保尽保”。</w:t>
      </w:r>
    </w:p>
    <w:p>
      <w:pPr>
        <w:spacing w:line="560" w:lineRule="exact"/>
        <w:ind w:firstLine="615" w:firstLineChars="199"/>
        <w:rPr>
          <w:rFonts w:hint="eastAsia" w:ascii="仿宋_GB2312" w:hAnsi="仿宋" w:eastAsia="仿宋_GB2312" w:cs="仿宋"/>
          <w:sz w:val="32"/>
          <w:szCs w:val="32"/>
          <w:lang w:val="en-US" w:eastAsia="zh-CN"/>
        </w:rPr>
      </w:pPr>
      <w:r>
        <w:rPr>
          <w:rFonts w:hint="eastAsia" w:ascii="仿宋_GB2312" w:hAnsi="仿宋" w:eastAsia="仿宋_GB2312" w:cs="仿宋"/>
          <w:b/>
          <w:sz w:val="32"/>
          <w:szCs w:val="32"/>
        </w:rPr>
        <w:t>（</w:t>
      </w:r>
      <w:r>
        <w:rPr>
          <w:rFonts w:ascii="仿宋_GB2312" w:hAnsi="仿宋" w:eastAsia="仿宋_GB2312" w:cs="仿宋"/>
          <w:b/>
          <w:sz w:val="32"/>
          <w:szCs w:val="32"/>
        </w:rPr>
        <w:t>2</w:t>
      </w:r>
      <w:r>
        <w:rPr>
          <w:rFonts w:hint="eastAsia" w:ascii="仿宋_GB2312" w:hAnsi="仿宋" w:eastAsia="仿宋_GB2312" w:cs="仿宋"/>
          <w:b/>
          <w:sz w:val="32"/>
          <w:szCs w:val="32"/>
        </w:rPr>
        <w:t>）健全社会保险制度。养老保险方面，</w:t>
      </w:r>
      <w:r>
        <w:rPr>
          <w:rFonts w:hint="eastAsia" w:ascii="仿宋_GB2312" w:hAnsi="仿宋" w:eastAsia="仿宋_GB2312" w:cs="仿宋"/>
          <w:sz w:val="32"/>
          <w:szCs w:val="32"/>
        </w:rPr>
        <w:t>坚持和完善社会统筹与个人账户相结合的职工基本养老保险制度，规范个人账户记账利率。全面实施机关事业单位养老保险制度改革，与企业职工基本养老保险制度实现制度“并轨”。贯彻新修订的《浙江省职工基本养老保险条例》，进一步提高基本养老保险法制化水平。完善遗属待遇政策，建立病残津贴制度，形成老遗残一体化的保障项目体系。根据基础养老金全国统筹推进情况，加强对我市政策制度和管理服务体系的相应调整，继续确保企业退休人员养老保险待遇按时足额发放。完善基本养老保险关系转移衔接政策措施，维护流动就业人员的养老保障权益。推进统一的城乡居民基本养老保险制度建设，优化筹资结构，完善缴费激励约束机制，坚持个人账户实账积累，研究制定基金投资运营收益与个人账户挂钩分配办法，推进基金市级管理体制改革。</w:t>
      </w:r>
      <w:r>
        <w:rPr>
          <w:rFonts w:hint="eastAsia" w:ascii="仿宋_GB2312" w:hAnsi="仿宋" w:eastAsia="仿宋_GB2312" w:cs="仿宋"/>
          <w:b/>
          <w:sz w:val="32"/>
          <w:szCs w:val="32"/>
        </w:rPr>
        <w:t>医疗保险方面</w:t>
      </w:r>
      <w:r>
        <w:rPr>
          <w:rFonts w:hint="eastAsia" w:ascii="仿宋_GB2312" w:hAnsi="仿宋" w:eastAsia="仿宋_GB2312" w:cs="仿宋"/>
          <w:sz w:val="32"/>
          <w:szCs w:val="32"/>
        </w:rPr>
        <w:t>，继续推动整合医疗保障管理体制，立足公平可及，统一城乡居民基本医疗保险制度。健全城乡居民医疗保险筹资机制，在提高财政补助的同时，适当增加居民个人的缴费，形成合理的筹资结构。进一步完善重特大疾病保障机制，提高基金保障绩效。完善职工医疗保险个人账户政策，控制账户规模，适度扩大使用范围，提高基金使用效率。深化支付制度改革，普遍建立总额控制下的门诊按人头付费、住院按病种付费为主的复合式付费方式。完善医疗保险对医疗行为的监督和制约措施。完善医疗保险关系转移接续措施，实现跨省异地安置退休人员住院医疗费用直接结算，并逐步扩大到常住人口。</w:t>
      </w:r>
      <w:r>
        <w:rPr>
          <w:rFonts w:hint="eastAsia" w:ascii="仿宋_GB2312" w:hAnsi="仿宋" w:eastAsia="仿宋_GB2312" w:cs="仿宋"/>
          <w:b/>
          <w:sz w:val="32"/>
          <w:szCs w:val="32"/>
        </w:rPr>
        <w:t>失业保险方面，</w:t>
      </w:r>
      <w:r>
        <w:rPr>
          <w:rFonts w:hint="eastAsia" w:ascii="仿宋_GB2312" w:hAnsi="仿宋" w:eastAsia="仿宋_GB2312" w:cs="仿宋"/>
          <w:sz w:val="32"/>
          <w:szCs w:val="32"/>
        </w:rPr>
        <w:t>进一步完善失业保险政策法规体系，贯彻新修订的《浙江省失业保险条例》，明确失业保险保障生活、预防失业和促进就业的功能，建立完善相应配套政策体系。积极推进失业保险城乡统一省级统筹进程。优化经办流程，健全内部控制，提高管理服务水平。</w:t>
      </w:r>
      <w:r>
        <w:rPr>
          <w:rFonts w:hint="eastAsia" w:ascii="仿宋_GB2312" w:hAnsi="仿宋" w:eastAsia="仿宋_GB2312" w:cs="仿宋"/>
          <w:b/>
          <w:sz w:val="32"/>
          <w:szCs w:val="32"/>
        </w:rPr>
        <w:t>工伤保险方面</w:t>
      </w:r>
      <w:r>
        <w:rPr>
          <w:rFonts w:hint="eastAsia" w:ascii="仿宋_GB2312" w:hAnsi="仿宋" w:eastAsia="仿宋_GB2312" w:cs="仿宋"/>
          <w:sz w:val="32"/>
          <w:szCs w:val="32"/>
        </w:rPr>
        <w:t>，建立健全预防、补偿、康复相结合的工伤保险制度体系，探索建立适应灵活就业人员参保的职业伤害保障制度，多渠道解决高风险行业、职业工伤职工保障不足的问题。完善差别化、可浮动的工伤保险费率政策。</w:t>
      </w:r>
      <w:r>
        <w:rPr>
          <w:rFonts w:hint="eastAsia" w:ascii="仿宋_GB2312" w:hAnsi="仿宋" w:eastAsia="仿宋_GB2312" w:cs="仿宋"/>
          <w:b/>
          <w:sz w:val="32"/>
          <w:szCs w:val="32"/>
        </w:rPr>
        <w:t>生育保险方面，</w:t>
      </w:r>
      <w:r>
        <w:rPr>
          <w:rFonts w:hint="eastAsia" w:ascii="仿宋_GB2312" w:hAnsi="仿宋" w:eastAsia="仿宋_GB2312" w:cs="仿宋"/>
          <w:sz w:val="32"/>
          <w:szCs w:val="32"/>
        </w:rPr>
        <w:t>完善生育保险办法，优化生育保险经办管理。</w:t>
      </w:r>
      <w:r>
        <w:rPr>
          <w:rFonts w:hint="eastAsia" w:ascii="仿宋_GB2312" w:hAnsi="仿宋" w:eastAsia="仿宋_GB2312" w:cs="仿宋"/>
          <w:b/>
          <w:sz w:val="32"/>
          <w:szCs w:val="32"/>
        </w:rPr>
        <w:t>补充保险方面，</w:t>
      </w:r>
      <w:r>
        <w:rPr>
          <w:rFonts w:hint="eastAsia" w:ascii="仿宋_GB2312" w:hAnsi="仿宋" w:eastAsia="仿宋_GB2312" w:cs="仿宋"/>
          <w:sz w:val="32"/>
          <w:szCs w:val="32"/>
        </w:rPr>
        <w:t>强制建立职业年金，加快发展企业年金、补充医疗保险，促进商业保险与社会保障衔接，形成多层次的保障体系，优化国家、单位、个人的责任分担机制。</w:t>
      </w:r>
      <w:r>
        <w:rPr>
          <w:rFonts w:hint="eastAsia" w:ascii="仿宋_GB2312" w:hAnsi="仿宋" w:eastAsia="仿宋_GB2312" w:cs="仿宋"/>
          <w:sz w:val="32"/>
          <w:szCs w:val="32"/>
          <w:lang w:val="en-US" w:eastAsia="zh-CN"/>
        </w:rPr>
        <w:t xml:space="preserve">      </w:t>
      </w:r>
    </w:p>
    <w:p>
      <w:pPr>
        <w:spacing w:line="560" w:lineRule="exact"/>
        <w:ind w:firstLine="615" w:firstLineChars="199"/>
        <w:rPr>
          <w:rFonts w:ascii="仿宋_GB2312" w:hAnsi="仿宋" w:eastAsia="仿宋_GB2312" w:cs="仿宋"/>
          <w:sz w:val="32"/>
          <w:szCs w:val="32"/>
        </w:rPr>
      </w:pPr>
      <w:r>
        <w:rPr>
          <w:rFonts w:hint="eastAsia" w:ascii="仿宋_GB2312" w:hAnsi="仿宋" w:eastAsia="仿宋_GB2312" w:cs="仿宋"/>
          <w:b/>
          <w:sz w:val="32"/>
          <w:szCs w:val="32"/>
        </w:rPr>
        <w:t>（</w:t>
      </w:r>
      <w:r>
        <w:rPr>
          <w:rFonts w:ascii="仿宋_GB2312" w:hAnsi="仿宋" w:eastAsia="仿宋_GB2312" w:cs="仿宋"/>
          <w:b/>
          <w:sz w:val="32"/>
          <w:szCs w:val="32"/>
        </w:rPr>
        <w:t>3</w:t>
      </w:r>
      <w:r>
        <w:rPr>
          <w:rFonts w:hint="eastAsia" w:ascii="仿宋_GB2312" w:hAnsi="仿宋" w:eastAsia="仿宋_GB2312" w:cs="仿宋"/>
          <w:b/>
          <w:sz w:val="32"/>
          <w:szCs w:val="32"/>
        </w:rPr>
        <w:t>）建立待遇正常调整机制。</w:t>
      </w:r>
      <w:r>
        <w:rPr>
          <w:rFonts w:hint="eastAsia" w:ascii="仿宋_GB2312" w:hAnsi="仿宋" w:eastAsia="仿宋_GB2312" w:cs="仿宋"/>
          <w:sz w:val="32"/>
          <w:szCs w:val="32"/>
        </w:rPr>
        <w:t>逐步建立覆盖全体参保人员的基本养老保险待遇正常调整机制，稳步提高退休人员基本养老金和城乡居民基础养老金标准，使所有</w:t>
      </w:r>
      <w:r>
        <w:rPr>
          <w:rFonts w:ascii="仿宋_GB2312" w:hAnsi="仿宋" w:eastAsia="仿宋_GB2312" w:cs="仿宋"/>
          <w:sz w:val="32"/>
          <w:szCs w:val="32"/>
        </w:rPr>
        <w:t>60</w:t>
      </w:r>
      <w:r>
        <w:rPr>
          <w:rFonts w:hint="eastAsia" w:ascii="仿宋_GB2312" w:hAnsi="仿宋" w:eastAsia="仿宋_GB2312" w:cs="仿宋"/>
          <w:sz w:val="32"/>
          <w:szCs w:val="32"/>
        </w:rPr>
        <w:t>周岁及以上老年人脱离贫困线，扩大当期消费，稳定消费预期，推动实施扩大内需战略。稳步扩大基本医疗保险保障范围，在加强医疗管理、节约医疗费用、保障患者基本医疗需求、基金结余适度的基础上，动态确定和调整基本医疗保险待遇。城镇职工基本医疗保险政策范围内住院费用支付比例达到</w:t>
      </w:r>
      <w:r>
        <w:rPr>
          <w:rFonts w:ascii="仿宋_GB2312" w:hAnsi="仿宋" w:eastAsia="仿宋_GB2312" w:cs="仿宋"/>
          <w:sz w:val="32"/>
          <w:szCs w:val="32"/>
        </w:rPr>
        <w:t>85%</w:t>
      </w:r>
      <w:r>
        <w:rPr>
          <w:rFonts w:hint="eastAsia" w:ascii="仿宋_GB2312" w:hAnsi="仿宋" w:eastAsia="仿宋_GB2312" w:cs="仿宋"/>
          <w:sz w:val="32"/>
          <w:szCs w:val="32"/>
        </w:rPr>
        <w:t>以上，基本医疗保险待遇的提高向大病和困难人群倾斜；基本医疗保险报销后超过起付线的合规医疗费用大病保险支付比例达到</w:t>
      </w:r>
      <w:r>
        <w:rPr>
          <w:rFonts w:ascii="仿宋_GB2312" w:hAnsi="仿宋" w:eastAsia="仿宋_GB2312" w:cs="仿宋"/>
          <w:sz w:val="32"/>
          <w:szCs w:val="32"/>
        </w:rPr>
        <w:t>55%</w:t>
      </w:r>
      <w:r>
        <w:rPr>
          <w:rFonts w:hint="eastAsia" w:ascii="仿宋_GB2312" w:hAnsi="仿宋" w:eastAsia="仿宋_GB2312" w:cs="仿宋"/>
          <w:sz w:val="32"/>
          <w:szCs w:val="32"/>
        </w:rPr>
        <w:t>以上。进一步健全完善失业保险金标准调整机制，适度提高失业保险待遇水平。调整并完善工伤保险待遇结构与标准。</w:t>
      </w:r>
    </w:p>
    <w:p>
      <w:pPr>
        <w:pStyle w:val="5"/>
        <w:spacing w:before="0" w:beforeAutospacing="0" w:after="0" w:afterAutospacing="0" w:line="560" w:lineRule="exact"/>
        <w:ind w:firstLine="683" w:firstLineChars="221"/>
        <w:jc w:val="both"/>
        <w:rPr>
          <w:rFonts w:ascii="仿宋_GB2312" w:hAnsi="仿宋" w:eastAsia="仿宋_GB2312" w:cs="仿宋"/>
          <w:sz w:val="32"/>
          <w:szCs w:val="32"/>
        </w:rPr>
      </w:pPr>
      <w:r>
        <w:rPr>
          <w:rFonts w:hint="eastAsia" w:ascii="仿宋_GB2312" w:hAnsi="仿宋" w:eastAsia="仿宋_GB2312" w:cs="仿宋"/>
          <w:b/>
          <w:sz w:val="32"/>
          <w:szCs w:val="32"/>
        </w:rPr>
        <w:t>（</w:t>
      </w:r>
      <w:r>
        <w:rPr>
          <w:rFonts w:ascii="仿宋_GB2312" w:hAnsi="仿宋" w:eastAsia="仿宋_GB2312" w:cs="仿宋"/>
          <w:b/>
          <w:sz w:val="32"/>
          <w:szCs w:val="32"/>
        </w:rPr>
        <w:t>4</w:t>
      </w:r>
      <w:r>
        <w:rPr>
          <w:rFonts w:hint="eastAsia" w:ascii="仿宋_GB2312" w:hAnsi="仿宋" w:eastAsia="仿宋_GB2312" w:cs="仿宋"/>
          <w:b/>
          <w:sz w:val="32"/>
          <w:szCs w:val="32"/>
        </w:rPr>
        <w:t>）确保基金安全可持续运行。</w:t>
      </w:r>
      <w:r>
        <w:rPr>
          <w:rFonts w:hint="eastAsia" w:ascii="仿宋_GB2312" w:hAnsi="仿宋" w:eastAsia="仿宋_GB2312" w:cs="仿宋"/>
          <w:sz w:val="32"/>
          <w:szCs w:val="32"/>
        </w:rPr>
        <w:t>完善应对人口老龄化风险的长效机制，建立基金预预警机制，实现基金长期平衡。编制独立完整的社会保障预算，与一般公共财政预算相衔接，努力实现财政对社会保障投入的规范化和制度化。建立行政监督和社会监督相结合的监督体系，实施社保基金安全评估机制，推进社保基金监管机构队伍专业化建设，健全社会保险欺诈查处和防范体制机制。积极稳妥推进社保基金投资运营，扩大筹资渠道，坚持市场化、多元化方向，实现基金保值增值。</w:t>
      </w:r>
    </w:p>
    <w:p>
      <w:pPr>
        <w:pStyle w:val="5"/>
        <w:spacing w:before="0" w:beforeAutospacing="0" w:after="0" w:afterAutospacing="0" w:line="560" w:lineRule="exact"/>
        <w:ind w:firstLine="683" w:firstLineChars="221"/>
        <w:jc w:val="both"/>
        <w:rPr>
          <w:rFonts w:ascii="仿宋_GB2312" w:hAnsi="仿宋" w:eastAsia="仿宋_GB2312" w:cs="仿宋"/>
          <w:color w:val="000000"/>
          <w:sz w:val="32"/>
          <w:szCs w:val="32"/>
        </w:rPr>
      </w:pPr>
      <w:r>
        <w:rPr>
          <w:rFonts w:hint="eastAsia" w:ascii="仿宋_GB2312" w:hAnsi="仿宋" w:eastAsia="仿宋_GB2312" w:cs="仿宋"/>
          <w:b/>
          <w:sz w:val="32"/>
          <w:szCs w:val="32"/>
        </w:rPr>
        <w:t>（</w:t>
      </w:r>
      <w:r>
        <w:rPr>
          <w:rFonts w:ascii="仿宋_GB2312" w:hAnsi="仿宋" w:eastAsia="仿宋_GB2312" w:cs="仿宋"/>
          <w:b/>
          <w:sz w:val="32"/>
          <w:szCs w:val="32"/>
        </w:rPr>
        <w:t>5</w:t>
      </w:r>
      <w:r>
        <w:rPr>
          <w:rFonts w:hint="eastAsia" w:ascii="仿宋_GB2312" w:hAnsi="仿宋" w:eastAsia="仿宋_GB2312" w:cs="仿宋"/>
          <w:b/>
          <w:sz w:val="32"/>
          <w:szCs w:val="32"/>
        </w:rPr>
        <w:t>）加强社保经办管理服务。</w:t>
      </w:r>
      <w:r>
        <w:rPr>
          <w:rFonts w:hint="eastAsia" w:ascii="仿宋_GB2312" w:hAnsi="仿宋" w:eastAsia="仿宋_GB2312" w:cs="仿宋"/>
          <w:color w:val="000000"/>
          <w:sz w:val="32"/>
          <w:szCs w:val="32"/>
        </w:rPr>
        <w:t>社保经办机构的职能主要是“执行政策、管理基金、承办事务、提供服务”。十三五时期重点做好三方面工作：</w:t>
      </w:r>
      <w:r>
        <w:rPr>
          <w:rFonts w:hint="eastAsia" w:ascii="仿宋_GB2312" w:hAnsi="仿宋" w:eastAsia="仿宋_GB2312" w:cs="仿宋"/>
          <w:b/>
          <w:bCs/>
          <w:color w:val="000000"/>
          <w:sz w:val="32"/>
          <w:szCs w:val="32"/>
        </w:rPr>
        <w:t>一是理顺管理体制</w:t>
      </w:r>
      <w:r>
        <w:rPr>
          <w:rFonts w:hint="eastAsia" w:ascii="仿宋_GB2312" w:hAnsi="仿宋" w:eastAsia="仿宋_GB2312" w:cs="仿宋"/>
          <w:color w:val="000000"/>
          <w:sz w:val="32"/>
          <w:szCs w:val="32"/>
        </w:rPr>
        <w:t>。以提供便捷、安全、高效、优质的服务为宗旨，积极探索建立科学合理的经办机构。</w:t>
      </w:r>
      <w:r>
        <w:rPr>
          <w:rFonts w:hint="eastAsia" w:ascii="仿宋_GB2312" w:hAnsi="仿宋" w:eastAsia="仿宋_GB2312" w:cs="仿宋"/>
          <w:b/>
          <w:bCs/>
          <w:color w:val="000000"/>
          <w:sz w:val="32"/>
          <w:szCs w:val="32"/>
        </w:rPr>
        <w:t>二是优化经办服务模式。</w:t>
      </w:r>
      <w:r>
        <w:rPr>
          <w:rFonts w:hint="eastAsia" w:ascii="仿宋_GB2312" w:hAnsi="仿宋" w:eastAsia="仿宋_GB2312" w:cs="仿宋"/>
          <w:color w:val="000000"/>
          <w:sz w:val="32"/>
          <w:szCs w:val="32"/>
        </w:rPr>
        <w:t>积极打造“以信息化为支撑，服务方式多样化，管理服务一体化”的新型经办服务格局。积极开发短信服务平台，提供缴费提醒、待遇调整、办结告知等短信服务，采用“综合柜员制”和银行缴费等方式，实现参保登记、待遇领取、资格认证、社保维权“一站式”服务。进一步优化自助服务模式，在经办服务大厅设置自助服务区，配备集申报、查询、打印功能为一体的自助服务一体机，满足办事单位和群众自助操作的不同需要。创新用人单位业务经办模式，依托网络办理各项业务，到</w:t>
      </w:r>
      <w:r>
        <w:rPr>
          <w:rFonts w:ascii="仿宋_GB2312" w:hAnsi="仿宋" w:eastAsia="仿宋_GB2312" w:cs="仿宋"/>
          <w:color w:val="000000"/>
          <w:sz w:val="32"/>
          <w:szCs w:val="32"/>
        </w:rPr>
        <w:t>2020</w:t>
      </w:r>
      <w:r>
        <w:rPr>
          <w:rFonts w:hint="eastAsia" w:ascii="仿宋_GB2312" w:hAnsi="仿宋" w:eastAsia="仿宋_GB2312" w:cs="仿宋"/>
          <w:color w:val="000000"/>
          <w:sz w:val="32"/>
          <w:szCs w:val="32"/>
        </w:rPr>
        <w:t>年完善“网上社保”功能，建成集参保登记、变更申报、信息查询等项目于一体的网上办事系统，拓展办事内容，优化申报程序，提高安全性。</w:t>
      </w:r>
      <w:r>
        <w:rPr>
          <w:rFonts w:hint="eastAsia" w:ascii="仿宋_GB2312" w:hAnsi="仿宋" w:eastAsia="仿宋_GB2312" w:cs="仿宋"/>
          <w:b/>
          <w:bCs/>
          <w:color w:val="000000"/>
          <w:sz w:val="32"/>
          <w:szCs w:val="32"/>
        </w:rPr>
        <w:t>三是完善三级管理网络</w:t>
      </w:r>
      <w:r>
        <w:rPr>
          <w:rFonts w:hint="eastAsia" w:ascii="仿宋_GB2312" w:hAnsi="仿宋" w:eastAsia="仿宋_GB2312" w:cs="仿宋"/>
          <w:color w:val="000000"/>
          <w:sz w:val="32"/>
          <w:szCs w:val="32"/>
        </w:rPr>
        <w:t>。以服务网点下放、服务能力下延、服务就近便捷、服务效果优良为目的，建立完善市级、街道（乡镇）、村（社区）三级经办服务平台；建立统一标准规则，统一流程业务，统一运行使用的业务标准。按照行政区域或者人口分布统一规划服务终端，到</w:t>
      </w:r>
      <w:r>
        <w:rPr>
          <w:rFonts w:ascii="仿宋_GB2312" w:hAnsi="仿宋" w:eastAsia="仿宋_GB2312" w:cs="仿宋"/>
          <w:color w:val="000000"/>
          <w:sz w:val="32"/>
          <w:szCs w:val="32"/>
        </w:rPr>
        <w:t>2020</w:t>
      </w:r>
      <w:r>
        <w:rPr>
          <w:rFonts w:hint="eastAsia" w:ascii="仿宋_GB2312" w:hAnsi="仿宋" w:eastAsia="仿宋_GB2312" w:cs="仿宋"/>
          <w:color w:val="000000"/>
          <w:sz w:val="32"/>
          <w:szCs w:val="32"/>
        </w:rPr>
        <w:t>年在全市范围内建成“</w:t>
      </w:r>
      <w:r>
        <w:rPr>
          <w:rFonts w:ascii="仿宋_GB2312" w:hAnsi="仿宋" w:eastAsia="仿宋_GB2312" w:cs="仿宋"/>
          <w:color w:val="000000"/>
          <w:sz w:val="32"/>
          <w:szCs w:val="32"/>
        </w:rPr>
        <w:t>30</w:t>
      </w:r>
      <w:r>
        <w:rPr>
          <w:rFonts w:hint="eastAsia" w:ascii="仿宋_GB2312" w:hAnsi="仿宋" w:eastAsia="仿宋_GB2312" w:cs="仿宋"/>
          <w:color w:val="000000"/>
          <w:sz w:val="32"/>
          <w:szCs w:val="32"/>
        </w:rPr>
        <w:t>分钟的社会保障服务圈”，为群众提供参保登记、缴费申报、关系转移、待遇领取、社会化管理服务等“一条龙”服务。</w:t>
      </w:r>
    </w:p>
    <w:p>
      <w:pPr>
        <w:pStyle w:val="5"/>
        <w:spacing w:before="0" w:beforeAutospacing="0" w:after="0" w:afterAutospacing="0" w:line="560" w:lineRule="exact"/>
        <w:ind w:firstLine="683" w:firstLineChars="221"/>
        <w:jc w:val="both"/>
        <w:rPr>
          <w:rFonts w:ascii="仿宋_GB2312" w:hAnsi="仿宋" w:eastAsia="仿宋_GB2312" w:cs="仿宋"/>
          <w:color w:val="000000"/>
          <w:sz w:val="32"/>
          <w:szCs w:val="32"/>
        </w:rPr>
      </w:pPr>
      <w:r>
        <w:rPr>
          <w:rFonts w:hint="eastAsia" w:ascii="仿宋_GB2312" w:hAnsi="仿宋" w:eastAsia="仿宋_GB2312" w:cs="仿宋"/>
          <w:b/>
          <w:sz w:val="32"/>
          <w:szCs w:val="32"/>
        </w:rPr>
        <w:t>（</w:t>
      </w:r>
      <w:r>
        <w:rPr>
          <w:rFonts w:ascii="仿宋_GB2312" w:hAnsi="仿宋" w:eastAsia="仿宋_GB2312" w:cs="仿宋"/>
          <w:b/>
          <w:sz w:val="32"/>
          <w:szCs w:val="32"/>
        </w:rPr>
        <w:t>6</w:t>
      </w:r>
      <w:r>
        <w:rPr>
          <w:rFonts w:hint="eastAsia" w:ascii="仿宋_GB2312" w:hAnsi="仿宋" w:eastAsia="仿宋_GB2312" w:cs="仿宋"/>
          <w:b/>
          <w:sz w:val="32"/>
          <w:szCs w:val="32"/>
        </w:rPr>
        <w:t>）构建社保信息系统建设。</w:t>
      </w:r>
      <w:r>
        <w:rPr>
          <w:rFonts w:hint="eastAsia" w:ascii="仿宋_GB2312" w:hAnsi="仿宋" w:eastAsia="仿宋_GB2312" w:cs="仿宋"/>
          <w:color w:val="000000"/>
          <w:sz w:val="32"/>
          <w:szCs w:val="32"/>
        </w:rPr>
        <w:t>强化业务数据管理与运用，以市级建立统一的人力资源社会保障综合管理系统和核心资源数据库为依托，通过核心资源数据库将原有分散的业务系统联系起来。开发社会保障服务监测、监管程序，建立社会保障业务监测流程和决策分析体系，开展常规数据与联网数据比对分析工作，强化社会保险基金运行和经办行为监测，提升业务监测与宏观决策能力。推进养老、医疗、工伤、失业、生育保险业务和基金财务等各项联网监测应用，进一步完善宏观决策支持系统，建立数据模式，开展专题分析、数据展现及预警预测，为决策提供数据依据。进一步完善基金监管应用系统，加强联网应用，为深入开展社会保险基金非现场监督工作提供应用支撑平台。实现与上下左右等人力资源社会保障部门的信息交换，推进与金融机构、定点医疗机构和零售药店，以及财政、民政、公安、教育、计生、残联等部门的信息交换，为业务工作的有效开展提供数据支撑。</w:t>
      </w:r>
    </w:p>
    <w:p>
      <w:pPr>
        <w:spacing w:line="560" w:lineRule="exact"/>
        <w:ind w:firstLine="618" w:firstLineChars="200"/>
        <w:rPr>
          <w:rFonts w:ascii="仿宋_GB2312" w:hAnsi="仿宋" w:eastAsia="仿宋_GB2312" w:cs="仿宋"/>
          <w:sz w:val="32"/>
          <w:szCs w:val="32"/>
        </w:rPr>
      </w:pPr>
      <w:r>
        <w:rPr>
          <w:rFonts w:hint="eastAsia" w:ascii="仿宋_GB2312" w:hAnsi="仿宋" w:eastAsia="仿宋_GB2312" w:cs="仿宋"/>
          <w:b/>
          <w:bCs/>
          <w:sz w:val="32"/>
          <w:szCs w:val="32"/>
        </w:rPr>
        <w:t>（四）深化人事制度改革，建立充满生机活力的用人机制</w:t>
      </w:r>
      <w:r>
        <w:rPr>
          <w:rFonts w:ascii="仿宋_GB2312" w:hAnsi="仿宋" w:eastAsia="仿宋_GB2312" w:cs="仿宋"/>
          <w:sz w:val="32"/>
          <w:szCs w:val="32"/>
        </w:rPr>
        <w:t xml:space="preserve"> </w:t>
      </w:r>
    </w:p>
    <w:p>
      <w:pPr>
        <w:widowControl/>
        <w:spacing w:line="560" w:lineRule="exact"/>
        <w:ind w:firstLine="618" w:firstLineChars="200"/>
        <w:rPr>
          <w:rFonts w:ascii="仿宋_GB2312" w:hAnsi="仿宋" w:eastAsia="仿宋_GB2312" w:cs="仿宋"/>
          <w:kern w:val="0"/>
          <w:sz w:val="32"/>
          <w:szCs w:val="32"/>
          <w:lang w:val="zh-CN"/>
        </w:rPr>
      </w:pPr>
      <w:r>
        <w:rPr>
          <w:rFonts w:ascii="仿宋_GB2312" w:hAnsi="仿宋" w:eastAsia="仿宋_GB2312" w:cs="仿宋"/>
          <w:b/>
          <w:sz w:val="32"/>
          <w:szCs w:val="32"/>
        </w:rPr>
        <w:t>1.</w:t>
      </w:r>
      <w:r>
        <w:rPr>
          <w:rFonts w:hint="eastAsia" w:ascii="仿宋_GB2312" w:hAnsi="仿宋" w:eastAsia="仿宋_GB2312" w:cs="仿宋"/>
          <w:b/>
          <w:sz w:val="32"/>
          <w:szCs w:val="32"/>
          <w:lang w:val="zh-CN"/>
        </w:rPr>
        <w:t>加强公务员队伍和能力建设。</w:t>
      </w:r>
      <w:r>
        <w:rPr>
          <w:rFonts w:hint="eastAsia" w:ascii="仿宋_GB2312" w:hAnsi="仿宋" w:eastAsia="仿宋_GB2312" w:cs="仿宋"/>
          <w:color w:val="000000"/>
          <w:sz w:val="32"/>
          <w:szCs w:val="32"/>
        </w:rPr>
        <w:t>牢牢把握从严从实主基调，深入推进公务员法贯彻实施。加强教育培训，优化队伍结构，增强能力素质，强化管理监督，建设高素质公务员队伍，引导激励广大公务员对党忠诚、奋发有为、清廉为民。探索创新公务员培训方式方法，丰富培训内容，增强培训的针对性和实效性。做好行政执法类、专业技术类公务员分类改革工作。</w:t>
      </w:r>
      <w:r>
        <w:rPr>
          <w:rFonts w:hint="eastAsia" w:ascii="仿宋_GB2312" w:hAnsi="仿宋" w:eastAsia="仿宋_GB2312" w:cs="仿宋"/>
          <w:kern w:val="0"/>
          <w:sz w:val="32"/>
          <w:szCs w:val="32"/>
          <w:lang w:val="zh-CN"/>
        </w:rPr>
        <w:t>改革完善公务员考试录用工作，全面推进“日志式”管理平时考核。加大公务员交流力度，保障公务员权益，做好参照管理工作。</w:t>
      </w:r>
      <w:r>
        <w:rPr>
          <w:rFonts w:hint="eastAsia" w:ascii="仿宋_GB2312" w:hAnsi="仿宋" w:eastAsia="仿宋_GB2312" w:cs="仿宋"/>
          <w:color w:val="000000"/>
          <w:sz w:val="32"/>
          <w:szCs w:val="32"/>
        </w:rPr>
        <w:t>完善公务员申诉控告制度，加强公务员管理信息系统建设。</w:t>
      </w:r>
    </w:p>
    <w:p>
      <w:pPr>
        <w:widowControl/>
        <w:spacing w:line="560" w:lineRule="exact"/>
        <w:ind w:firstLine="618" w:firstLineChars="200"/>
        <w:rPr>
          <w:rFonts w:ascii="仿宋_GB2312" w:hAnsi="仿宋" w:eastAsia="仿宋_GB2312" w:cs="仿宋"/>
          <w:kern w:val="0"/>
          <w:sz w:val="32"/>
          <w:szCs w:val="32"/>
        </w:rPr>
      </w:pPr>
      <w:r>
        <w:rPr>
          <w:rFonts w:ascii="仿宋_GB2312" w:hAnsi="仿宋" w:eastAsia="仿宋_GB2312" w:cs="仿宋"/>
          <w:b/>
          <w:sz w:val="32"/>
          <w:szCs w:val="32"/>
        </w:rPr>
        <w:t>2.</w:t>
      </w:r>
      <w:r>
        <w:rPr>
          <w:rFonts w:hint="eastAsia" w:ascii="仿宋_GB2312" w:hAnsi="仿宋" w:eastAsia="仿宋_GB2312" w:cs="仿宋"/>
          <w:b/>
          <w:sz w:val="32"/>
          <w:szCs w:val="32"/>
        </w:rPr>
        <w:t>深化事业单位人事制度改革。</w:t>
      </w:r>
      <w:r>
        <w:rPr>
          <w:rFonts w:hint="eastAsia" w:ascii="仿宋_GB2312" w:hAnsi="仿宋" w:eastAsia="仿宋_GB2312" w:cs="仿宋"/>
          <w:color w:val="000000"/>
          <w:kern w:val="0"/>
          <w:sz w:val="32"/>
          <w:szCs w:val="32"/>
        </w:rPr>
        <w:t>贯彻《事业单位人事管理条例》，以规范人事管理、转换用人机制为重点，坚持分级管理、分类推进原则，完善岗位管理、人员聘用、公开招聘、聘期考核、竞聘上岗、人员交流等配套制度，形成竞争择优、能上能下的用人机制，激发单位活力，促进事业发展。扎实推进岗位管理，进一步完善事业单位岗位结构比例动态调整机制，建立健全特设岗位管理制度，完善事业单位职员制。全面落实聘用制度，加强聘用合同订立、变更、续订、解除等日常管理，规范单位和工作人员的人事关系。规范公开招聘制度，探索符合不同行业、专业和岗位特点的招聘办法，实现公开招聘制度的规范化、科学化。推行聘期考核制度，完善以聘用合同和岗位职责为依据、以工作绩效为重点内容的考核办法，大力推行竞聘上岗，促进优秀人才脱颖而出，加快实现能上能下。完善人员交流政策，做好事业单位与机关、企业及其他组织间人员有序顺畅流动的政策衔接，建立健全科研人员和公、民办社会事业人才的双向流动机制。不断完善符合事业单位特点的人员培训制度和奖惩制度。加强人事管理指导和监督，推进事业单位依法管理、规范管理、科学管理。进一步落实事业单位用人自主权，健全单位自我管理、自我约束、自我发展的运行机制。</w:t>
      </w:r>
      <w:r>
        <w:rPr>
          <w:rFonts w:ascii="仿宋_GB2312" w:hAnsi="仿宋" w:eastAsia="仿宋_GB2312" w:cs="仿宋"/>
          <w:color w:val="000000"/>
          <w:kern w:val="0"/>
          <w:sz w:val="32"/>
          <w:szCs w:val="32"/>
        </w:rPr>
        <w:t xml:space="preserve"> </w:t>
      </w:r>
    </w:p>
    <w:p>
      <w:pPr>
        <w:spacing w:line="560" w:lineRule="exact"/>
        <w:ind w:firstLine="615" w:firstLineChars="199"/>
        <w:rPr>
          <w:rFonts w:ascii="仿宋_GB2312" w:hAnsi="仿宋" w:eastAsia="仿宋_GB2312" w:cs="仿宋"/>
          <w:sz w:val="32"/>
          <w:szCs w:val="32"/>
        </w:rPr>
      </w:pPr>
      <w:r>
        <w:rPr>
          <w:rFonts w:ascii="仿宋_GB2312" w:hAnsi="仿宋" w:eastAsia="仿宋_GB2312" w:cs="仿宋"/>
          <w:b/>
          <w:sz w:val="32"/>
          <w:szCs w:val="32"/>
        </w:rPr>
        <w:t>3.</w:t>
      </w:r>
      <w:r>
        <w:rPr>
          <w:rFonts w:hint="eastAsia" w:ascii="仿宋_GB2312" w:hAnsi="仿宋" w:eastAsia="仿宋_GB2312" w:cs="仿宋"/>
          <w:b/>
          <w:sz w:val="32"/>
          <w:szCs w:val="32"/>
        </w:rPr>
        <w:t>深化职称制度改革。</w:t>
      </w:r>
      <w:r>
        <w:rPr>
          <w:rFonts w:hint="eastAsia" w:ascii="仿宋_GB2312" w:hAnsi="仿宋" w:eastAsia="仿宋_GB2312" w:cs="仿宋"/>
          <w:color w:val="000000"/>
          <w:sz w:val="32"/>
          <w:szCs w:val="32"/>
        </w:rPr>
        <w:t>根据不同行业特点和不同专业技术人才成长规律，分领域、分系列推进职称制度改革，对教育、卫生、科技、文化等行业事业单位，建立以岗位设置为基础，与人员聘用、绩效分配等人事制度相衔接的职称制度，实现职称评审与岗位聘用的有机统一；对先进制造、医药生物、网络经济等科技创新型企业，开辟职称评审绿色通道，探索完善“直评工程师”制度，健全企业人才职称评审体系。结合分类改革，建立以职业分类为基础，以业绩和能力为导向，更加注重实践性和创造性，更加注重基层和一线，业内和社会认可的专业技术人才评价机制。加强</w:t>
      </w:r>
      <w:r>
        <w:rPr>
          <w:rFonts w:hint="eastAsia" w:ascii="仿宋_GB2312" w:hAnsi="仿宋" w:eastAsia="仿宋_GB2312" w:cs="仿宋"/>
          <w:color w:val="000000"/>
          <w:sz w:val="32"/>
          <w:szCs w:val="32"/>
          <w:lang w:eastAsia="zh-CN"/>
        </w:rPr>
        <w:t>初</w:t>
      </w:r>
      <w:r>
        <w:rPr>
          <w:rFonts w:hint="eastAsia" w:ascii="仿宋_GB2312" w:hAnsi="仿宋" w:eastAsia="仿宋_GB2312" w:cs="仿宋"/>
          <w:color w:val="000000"/>
          <w:sz w:val="32"/>
          <w:szCs w:val="32"/>
        </w:rPr>
        <w:t>、</w:t>
      </w:r>
      <w:r>
        <w:rPr>
          <w:rFonts w:hint="eastAsia" w:ascii="仿宋_GB2312" w:hAnsi="仿宋" w:eastAsia="仿宋_GB2312" w:cs="仿宋"/>
          <w:color w:val="000000"/>
          <w:sz w:val="32"/>
          <w:szCs w:val="32"/>
          <w:lang w:eastAsia="zh-CN"/>
        </w:rPr>
        <w:t>中</w:t>
      </w:r>
      <w:r>
        <w:rPr>
          <w:rFonts w:hint="eastAsia" w:ascii="仿宋_GB2312" w:hAnsi="仿宋" w:eastAsia="仿宋_GB2312" w:cs="仿宋"/>
          <w:color w:val="000000"/>
          <w:sz w:val="32"/>
          <w:szCs w:val="32"/>
        </w:rPr>
        <w:t>评委的监督管理，强化程序管理，创新评价方式，逐步实行评委会专家投票实名制。进一步完善与培养、使用相衔接的职业资格制度，建立职业资格目录清单管理制度，</w:t>
      </w:r>
      <w:r>
        <w:rPr>
          <w:rFonts w:hint="eastAsia" w:ascii="仿宋_GB2312" w:hAnsi="仿宋" w:eastAsia="仿宋_GB2312" w:cs="仿宋"/>
          <w:color w:val="000000"/>
          <w:kern w:val="0"/>
          <w:sz w:val="32"/>
          <w:szCs w:val="32"/>
        </w:rPr>
        <w:t>规范职业资格考试</w:t>
      </w:r>
      <w:r>
        <w:rPr>
          <w:rFonts w:hint="eastAsia" w:ascii="仿宋_GB2312" w:hAnsi="仿宋" w:eastAsia="仿宋_GB2312" w:cs="仿宋"/>
          <w:color w:val="000000"/>
          <w:sz w:val="32"/>
          <w:szCs w:val="32"/>
        </w:rPr>
        <w:t>。</w:t>
      </w:r>
    </w:p>
    <w:p>
      <w:pPr>
        <w:widowControl/>
        <w:spacing w:line="560" w:lineRule="exact"/>
        <w:ind w:firstLine="618" w:firstLineChars="200"/>
        <w:rPr>
          <w:rFonts w:ascii="仿宋_GB2312" w:hAnsi="仿宋" w:eastAsia="仿宋_GB2312" w:cs="仿宋"/>
          <w:color w:val="000000"/>
          <w:sz w:val="32"/>
          <w:szCs w:val="32"/>
        </w:rPr>
      </w:pPr>
      <w:r>
        <w:rPr>
          <w:rFonts w:ascii="仿宋_GB2312" w:hAnsi="仿宋" w:eastAsia="仿宋_GB2312" w:cs="仿宋"/>
          <w:b/>
          <w:sz w:val="32"/>
          <w:szCs w:val="32"/>
        </w:rPr>
        <w:t>4.</w:t>
      </w:r>
      <w:r>
        <w:rPr>
          <w:rFonts w:hint="eastAsia" w:ascii="仿宋_GB2312" w:hAnsi="仿宋" w:eastAsia="仿宋_GB2312" w:cs="仿宋"/>
          <w:b/>
          <w:sz w:val="32"/>
          <w:szCs w:val="32"/>
        </w:rPr>
        <w:t>保质保量完成军转安置任务。</w:t>
      </w:r>
      <w:r>
        <w:rPr>
          <w:rFonts w:hint="eastAsia" w:ascii="仿宋_GB2312" w:hAnsi="仿宋" w:eastAsia="仿宋_GB2312" w:cs="仿宋"/>
          <w:color w:val="000000"/>
          <w:sz w:val="32"/>
          <w:szCs w:val="32"/>
        </w:rPr>
        <w:t>严格执行上级的军转安置政策和工作部署，逐步完善考试、考核录用办法，坚持公开透明的安置程序，努力拓展安置渠道，全面完成上级下达的军转安置任务。实现退役军官安置、管理、保障工作的科学化、规范化和法制化。</w:t>
      </w:r>
    </w:p>
    <w:p>
      <w:pPr>
        <w:spacing w:line="560" w:lineRule="exact"/>
        <w:rPr>
          <w:rFonts w:ascii="仿宋_GB2312" w:hAnsi="仿宋" w:eastAsia="仿宋_GB2312" w:cs="仿宋"/>
          <w:b/>
          <w:bCs/>
          <w:sz w:val="32"/>
          <w:szCs w:val="32"/>
        </w:rPr>
      </w:pPr>
      <w:r>
        <w:rPr>
          <w:rFonts w:ascii="仿宋_GB2312" w:hAnsi="仿宋" w:eastAsia="仿宋_GB2312" w:cs="仿宋"/>
          <w:b/>
          <w:bCs/>
          <w:sz w:val="32"/>
          <w:szCs w:val="32"/>
        </w:rPr>
        <w:t xml:space="preserve">   </w:t>
      </w:r>
      <w:r>
        <w:rPr>
          <w:rFonts w:hint="eastAsia" w:ascii="仿宋_GB2312" w:hAnsi="仿宋" w:eastAsia="仿宋_GB2312" w:cs="仿宋"/>
          <w:b/>
          <w:bCs/>
          <w:sz w:val="32"/>
          <w:szCs w:val="32"/>
        </w:rPr>
        <w:t>（五）深化工资制度改革，形成合理有序收入分配格局</w:t>
      </w:r>
    </w:p>
    <w:p>
      <w:pPr>
        <w:spacing w:line="560" w:lineRule="exact"/>
        <w:ind w:firstLine="615" w:firstLineChars="199"/>
        <w:rPr>
          <w:rFonts w:ascii="仿宋_GB2312" w:hAnsi="仿宋" w:eastAsia="仿宋_GB2312" w:cs="仿宋"/>
          <w:color w:val="000000"/>
          <w:sz w:val="32"/>
          <w:szCs w:val="32"/>
        </w:rPr>
      </w:pPr>
      <w:r>
        <w:rPr>
          <w:rFonts w:ascii="仿宋_GB2312" w:hAnsi="仿宋" w:eastAsia="仿宋_GB2312" w:cs="仿宋"/>
          <w:b/>
          <w:sz w:val="32"/>
          <w:szCs w:val="32"/>
        </w:rPr>
        <w:t>1.</w:t>
      </w:r>
      <w:r>
        <w:rPr>
          <w:rFonts w:hint="eastAsia" w:ascii="仿宋_GB2312" w:hAnsi="仿宋" w:eastAsia="仿宋_GB2312" w:cs="仿宋"/>
          <w:b/>
          <w:sz w:val="32"/>
          <w:szCs w:val="32"/>
        </w:rPr>
        <w:t>规范和完善企业工资收入分配。</w:t>
      </w:r>
      <w:r>
        <w:rPr>
          <w:rFonts w:hint="eastAsia" w:ascii="仿宋_GB2312" w:hAnsi="仿宋" w:eastAsia="仿宋_GB2312" w:cs="仿宋"/>
          <w:color w:val="000000"/>
          <w:sz w:val="32"/>
          <w:szCs w:val="32"/>
        </w:rPr>
        <w:t>完善最低工资标准调整机制，规范最低工资标准调整程序，建立最低工资标准评估机制。以非公企业为重点，大力推进工资集体协商，建立健全工资共决和正常增长机制。建立农民工工资支付保障长效机制，制定出台关于全面治理拖欠农民工工资问题的意见，完善并落实工资支付监控制度和支付保障制度，努力实现农民工工资基本无拖欠。大力推行农民工实名制管理、工资和工程款分账管理、银行代发工资等措施，巩固完善工资保证金制度、欠薪应急周转金制度。</w:t>
      </w:r>
    </w:p>
    <w:p>
      <w:pPr>
        <w:widowControl/>
        <w:spacing w:line="560" w:lineRule="exact"/>
        <w:ind w:firstLine="618" w:firstLineChars="200"/>
        <w:rPr>
          <w:rFonts w:ascii="仿宋_GB2312" w:hAnsi="仿宋" w:eastAsia="仿宋_GB2312" w:cs="仿宋"/>
          <w:color w:val="000000"/>
          <w:sz w:val="32"/>
          <w:szCs w:val="32"/>
        </w:rPr>
      </w:pPr>
      <w:r>
        <w:rPr>
          <w:rFonts w:ascii="仿宋_GB2312" w:hAnsi="仿宋" w:eastAsia="仿宋_GB2312" w:cs="仿宋"/>
          <w:b/>
          <w:sz w:val="32"/>
          <w:szCs w:val="32"/>
        </w:rPr>
        <w:t>2.</w:t>
      </w:r>
      <w:r>
        <w:rPr>
          <w:rFonts w:hint="eastAsia" w:ascii="仿宋_GB2312" w:hAnsi="仿宋" w:eastAsia="仿宋_GB2312" w:cs="仿宋"/>
          <w:b/>
          <w:sz w:val="32"/>
          <w:szCs w:val="32"/>
        </w:rPr>
        <w:t>完善机关事业单位收入分配制度。</w:t>
      </w:r>
      <w:r>
        <w:rPr>
          <w:rFonts w:hint="eastAsia" w:ascii="仿宋_GB2312" w:hAnsi="仿宋" w:eastAsia="仿宋_GB2312" w:cs="仿宋"/>
          <w:color w:val="000000"/>
          <w:sz w:val="32"/>
          <w:szCs w:val="32"/>
        </w:rPr>
        <w:t>落实机关事业单位工作人员基本工资标准正常调整机制，定期调整基本工资标准，逐步提高基本工资占工资的比重。探索建立适应分类管理要求的公务员工资制度，配合司法体制改革，建立与法官、检察官单独职务序列相衔接的工资制度，完善人民警察工资制度。完善优绩优酬的事业单位绩效工资激励机制，建立符合医疗行业特点的薪酬制度。进一步加强工资管理，积极稳妥推行工资公开，接受社会监督。</w:t>
      </w:r>
    </w:p>
    <w:p>
      <w:pPr>
        <w:spacing w:line="560" w:lineRule="exact"/>
        <w:ind w:firstLine="618" w:firstLineChars="200"/>
        <w:rPr>
          <w:rFonts w:ascii="仿宋_GB2312" w:hAnsi="仿宋" w:eastAsia="仿宋_GB2312" w:cs="仿宋"/>
          <w:b/>
          <w:bCs/>
          <w:sz w:val="32"/>
          <w:szCs w:val="32"/>
        </w:rPr>
      </w:pPr>
      <w:r>
        <w:rPr>
          <w:rFonts w:hint="eastAsia" w:ascii="仿宋_GB2312" w:hAnsi="仿宋" w:eastAsia="仿宋_GB2312" w:cs="仿宋"/>
          <w:b/>
          <w:bCs/>
          <w:sz w:val="32"/>
          <w:szCs w:val="32"/>
        </w:rPr>
        <w:t>（六）深入推进“双爱”活动，构建和谐共享劳动关系</w:t>
      </w:r>
    </w:p>
    <w:p>
      <w:pPr>
        <w:spacing w:line="560" w:lineRule="exact"/>
        <w:ind w:firstLine="618" w:firstLineChars="200"/>
        <w:rPr>
          <w:rFonts w:ascii="仿宋_GB2312" w:hAnsi="仿宋" w:eastAsia="仿宋_GB2312" w:cs="仿宋"/>
          <w:color w:val="000000"/>
          <w:kern w:val="0"/>
          <w:sz w:val="32"/>
          <w:szCs w:val="32"/>
        </w:rPr>
      </w:pPr>
      <w:r>
        <w:rPr>
          <w:rFonts w:ascii="仿宋_GB2312" w:hAnsi="仿宋" w:eastAsia="仿宋_GB2312" w:cs="仿宋"/>
          <w:b/>
          <w:sz w:val="32"/>
          <w:szCs w:val="32"/>
        </w:rPr>
        <w:t>1.</w:t>
      </w:r>
      <w:r>
        <w:rPr>
          <w:rFonts w:hint="eastAsia" w:ascii="仿宋_GB2312" w:hAnsi="仿宋" w:eastAsia="仿宋_GB2312" w:cs="仿宋"/>
          <w:b/>
          <w:sz w:val="32"/>
          <w:szCs w:val="32"/>
        </w:rPr>
        <w:t>发挥劳动关系协调机制作用。</w:t>
      </w:r>
      <w:r>
        <w:rPr>
          <w:rFonts w:hint="eastAsia" w:ascii="仿宋_GB2312" w:hAnsi="仿宋" w:eastAsia="仿宋_GB2312" w:cs="仿宋"/>
          <w:color w:val="000000"/>
          <w:sz w:val="32"/>
          <w:szCs w:val="32"/>
        </w:rPr>
        <w:t>健全协调劳动关系三方机制，健全工作制度，充分发挥政府、工会和企业代表组织共同研究解决有关劳动关系重大问题的重要作用，</w:t>
      </w:r>
      <w:r>
        <w:rPr>
          <w:rFonts w:hint="eastAsia" w:ascii="仿宋_GB2312" w:hAnsi="仿宋" w:eastAsia="仿宋_GB2312" w:cs="仿宋"/>
          <w:color w:val="000000"/>
          <w:kern w:val="0"/>
          <w:sz w:val="32"/>
          <w:szCs w:val="32"/>
        </w:rPr>
        <w:t>加快形成构建和谐劳动关系工作合力。</w:t>
      </w:r>
      <w:r>
        <w:rPr>
          <w:rFonts w:hint="eastAsia" w:ascii="仿宋_GB2312" w:hAnsi="仿宋" w:eastAsia="仿宋_GB2312" w:cs="仿宋"/>
          <w:color w:val="000000"/>
          <w:sz w:val="32"/>
          <w:szCs w:val="32"/>
        </w:rPr>
        <w:t>全面实行劳动合同制度，</w:t>
      </w:r>
      <w:r>
        <w:rPr>
          <w:rFonts w:hint="eastAsia" w:ascii="仿宋_GB2312" w:hAnsi="仿宋" w:eastAsia="仿宋_GB2312" w:cs="仿宋"/>
          <w:color w:val="000000"/>
          <w:kern w:val="0"/>
          <w:sz w:val="32"/>
          <w:szCs w:val="32"/>
        </w:rPr>
        <w:t>组织开展劳动合同签订专项行动，加强对企业和职工的指导服务，推广实施适合中小微企业和建筑施工企业的简易劳动合同文本，推动企业和职工签订劳动合同，努力提高劳动合同签订率和履行质量。</w:t>
      </w:r>
      <w:r>
        <w:rPr>
          <w:rFonts w:hint="eastAsia" w:ascii="仿宋_GB2312" w:hAnsi="仿宋" w:eastAsia="仿宋_GB2312" w:cs="仿宋"/>
          <w:color w:val="000000"/>
          <w:sz w:val="32"/>
          <w:szCs w:val="32"/>
        </w:rPr>
        <w:t>推行集体协商和集体合同制度，</w:t>
      </w:r>
      <w:r>
        <w:rPr>
          <w:rFonts w:hint="eastAsia" w:ascii="仿宋_GB2312" w:hAnsi="仿宋" w:eastAsia="仿宋_GB2312" w:cs="仿宋"/>
          <w:sz w:val="32"/>
          <w:szCs w:val="32"/>
        </w:rPr>
        <w:t>加强对集体协商工作的指导，</w:t>
      </w:r>
      <w:r>
        <w:rPr>
          <w:rFonts w:hint="eastAsia" w:ascii="仿宋_GB2312" w:hAnsi="仿宋" w:eastAsia="仿宋_GB2312" w:cs="仿宋"/>
          <w:color w:val="000000"/>
          <w:kern w:val="0"/>
          <w:sz w:val="32"/>
          <w:szCs w:val="32"/>
        </w:rPr>
        <w:t>推动企业建立健全平等协商机制，</w:t>
      </w:r>
      <w:r>
        <w:rPr>
          <w:rFonts w:hint="eastAsia" w:ascii="仿宋_GB2312" w:hAnsi="仿宋" w:eastAsia="仿宋_GB2312" w:cs="仿宋"/>
          <w:sz w:val="32"/>
          <w:szCs w:val="32"/>
        </w:rPr>
        <w:t>提升合同质量，督促企业和职工认真履行集体合同、工资专项合同。已建工会企业建立工资集体协商制度实现全覆盖。大力</w:t>
      </w:r>
      <w:r>
        <w:rPr>
          <w:rFonts w:hint="eastAsia" w:ascii="仿宋_GB2312" w:hAnsi="仿宋" w:eastAsia="仿宋_GB2312" w:cs="仿宋"/>
          <w:color w:val="000000"/>
          <w:kern w:val="0"/>
          <w:sz w:val="32"/>
          <w:szCs w:val="32"/>
        </w:rPr>
        <w:t>推进区域性、行业性工资集体协商工作，通过协商确定本地区本行业的最低标准或者行业标准，有效避免恶性竞争。</w:t>
      </w:r>
      <w:r>
        <w:rPr>
          <w:rFonts w:ascii="仿宋_GB2312" w:hAnsi="仿宋" w:eastAsia="仿宋_GB2312" w:cs="仿宋"/>
          <w:color w:val="000000"/>
          <w:kern w:val="0"/>
          <w:sz w:val="32"/>
          <w:szCs w:val="32"/>
        </w:rPr>
        <w:t xml:space="preserve">  </w:t>
      </w:r>
    </w:p>
    <w:p>
      <w:pPr>
        <w:spacing w:line="560" w:lineRule="exact"/>
        <w:ind w:firstLine="618" w:firstLineChars="200"/>
        <w:rPr>
          <w:rFonts w:ascii="仿宋_GB2312" w:hAnsi="仿宋" w:eastAsia="仿宋_GB2312" w:cs="仿宋"/>
          <w:sz w:val="32"/>
          <w:szCs w:val="32"/>
        </w:rPr>
      </w:pPr>
      <w:r>
        <w:rPr>
          <w:rFonts w:ascii="仿宋_GB2312" w:hAnsi="仿宋" w:eastAsia="仿宋_GB2312" w:cs="仿宋"/>
          <w:b/>
          <w:sz w:val="32"/>
          <w:szCs w:val="32"/>
        </w:rPr>
        <w:t>2.</w:t>
      </w:r>
      <w:r>
        <w:rPr>
          <w:rFonts w:hint="eastAsia" w:ascii="仿宋_GB2312" w:hAnsi="仿宋" w:eastAsia="仿宋_GB2312" w:cs="仿宋"/>
          <w:b/>
          <w:sz w:val="32"/>
          <w:szCs w:val="32"/>
        </w:rPr>
        <w:t>创新构建和谐劳动关系活动载体。</w:t>
      </w:r>
      <w:r>
        <w:rPr>
          <w:rFonts w:hint="eastAsia" w:ascii="仿宋_GB2312" w:hAnsi="仿宋" w:eastAsia="仿宋_GB2312" w:cs="仿宋"/>
          <w:color w:val="000000"/>
          <w:kern w:val="0"/>
          <w:sz w:val="32"/>
          <w:szCs w:val="32"/>
        </w:rPr>
        <w:t>继续深入组织开展以“六有六要”为主题的企业关爱职工、职工热爱企业“双爱”活动，通过</w:t>
      </w:r>
      <w:r>
        <w:rPr>
          <w:rFonts w:hint="eastAsia" w:ascii="仿宋_GB2312" w:hAnsi="仿宋" w:eastAsia="仿宋_GB2312" w:cs="仿宋"/>
          <w:sz w:val="32"/>
          <w:szCs w:val="32"/>
        </w:rPr>
        <w:t>“双爱”活动宣传周、咨询日、三方四家联系企业制度等形式，</w:t>
      </w:r>
      <w:r>
        <w:rPr>
          <w:rFonts w:hint="eastAsia" w:ascii="仿宋_GB2312" w:hAnsi="仿宋" w:eastAsia="仿宋_GB2312" w:cs="仿宋"/>
          <w:color w:val="000000"/>
          <w:kern w:val="0"/>
          <w:sz w:val="32"/>
          <w:szCs w:val="32"/>
        </w:rPr>
        <w:t>大力倡导企业和职工合作共赢、</w:t>
      </w:r>
      <w:r>
        <w:rPr>
          <w:rFonts w:hint="eastAsia" w:ascii="仿宋_GB2312" w:hAnsi="仿宋" w:eastAsia="仿宋_GB2312" w:cs="仿宋"/>
          <w:kern w:val="0"/>
          <w:sz w:val="32"/>
          <w:szCs w:val="32"/>
        </w:rPr>
        <w:t>共谋发展的理念，形成企业关爱职工、职工热爱企业的良好氛围。</w:t>
      </w:r>
      <w:r>
        <w:rPr>
          <w:rFonts w:hint="eastAsia" w:ascii="仿宋_GB2312" w:hAnsi="仿宋" w:eastAsia="仿宋_GB2312" w:cs="仿宋"/>
          <w:color w:val="000000"/>
          <w:kern w:val="0"/>
          <w:sz w:val="32"/>
          <w:szCs w:val="32"/>
        </w:rPr>
        <w:t>开展</w:t>
      </w:r>
      <w:r>
        <w:rPr>
          <w:rFonts w:ascii="仿宋_GB2312" w:hAnsi="仿宋" w:eastAsia="仿宋_GB2312" w:cs="仿宋"/>
          <w:sz w:val="32"/>
          <w:szCs w:val="32"/>
        </w:rPr>
        <w:t xml:space="preserve"> </w:t>
      </w:r>
      <w:r>
        <w:rPr>
          <w:rFonts w:hint="eastAsia" w:ascii="仿宋_GB2312" w:hAnsi="仿宋" w:eastAsia="仿宋_GB2312" w:cs="仿宋"/>
          <w:sz w:val="32"/>
          <w:szCs w:val="32"/>
        </w:rPr>
        <w:t>“双爱”示范园区、示范企业创建工作，</w:t>
      </w:r>
      <w:r>
        <w:rPr>
          <w:rFonts w:hint="eastAsia" w:ascii="仿宋_GB2312" w:hAnsi="仿宋" w:eastAsia="仿宋_GB2312" w:cs="仿宋"/>
          <w:color w:val="000000"/>
          <w:kern w:val="0"/>
          <w:sz w:val="32"/>
          <w:szCs w:val="32"/>
        </w:rPr>
        <w:t>不断总结提炼工作经验，以点带面，促进构建和谐劳动关系工作全面提升。深化劳动关系和谐企业（园区）创建工作，进一步组织动员广大企业特别是非公有制企业和中小微企业参加到和谐企业（园区）创建活动中来，不断扩大覆盖面。探索建立“双爱”活动、和谐企业创建工作情况与政府支持政策挂钩的机制，并作为企业和经营者参加评优创先的条件和依据。</w:t>
      </w:r>
      <w:r>
        <w:rPr>
          <w:rFonts w:hint="eastAsia" w:ascii="仿宋_GB2312" w:hAnsi="仿宋" w:eastAsia="仿宋_GB2312" w:cs="仿宋"/>
          <w:sz w:val="32"/>
          <w:szCs w:val="32"/>
        </w:rPr>
        <w:t>完善劳动关系和谐指数评价体系，切实推进劳动关系监测向常态化转变，推动建立区域性劳动关系和谐指数发布制度。</w:t>
      </w:r>
    </w:p>
    <w:p>
      <w:pPr>
        <w:pStyle w:val="5"/>
        <w:spacing w:before="0" w:beforeAutospacing="0" w:after="0" w:afterAutospacing="0" w:line="560" w:lineRule="exact"/>
        <w:ind w:firstLine="618" w:firstLineChars="200"/>
        <w:jc w:val="both"/>
        <w:rPr>
          <w:rFonts w:ascii="仿宋_GB2312" w:hAnsi="仿宋" w:eastAsia="仿宋_GB2312" w:cs="仿宋"/>
          <w:kern w:val="2"/>
          <w:sz w:val="32"/>
          <w:szCs w:val="32"/>
        </w:rPr>
      </w:pPr>
      <w:r>
        <w:rPr>
          <w:rFonts w:ascii="仿宋_GB2312" w:hAnsi="仿宋" w:eastAsia="仿宋_GB2312" w:cs="仿宋"/>
          <w:b/>
          <w:kern w:val="2"/>
          <w:sz w:val="32"/>
          <w:szCs w:val="32"/>
        </w:rPr>
        <w:t>3.</w:t>
      </w:r>
      <w:r>
        <w:rPr>
          <w:rFonts w:hint="eastAsia" w:ascii="仿宋_GB2312" w:hAnsi="仿宋" w:eastAsia="仿宋_GB2312" w:cs="仿宋"/>
          <w:b/>
          <w:kern w:val="2"/>
          <w:sz w:val="32"/>
          <w:szCs w:val="32"/>
        </w:rPr>
        <w:t>加强劳动保障监察执法和劳动纠纷调处。</w:t>
      </w:r>
      <w:r>
        <w:rPr>
          <w:rFonts w:hint="eastAsia" w:ascii="仿宋_GB2312" w:hAnsi="仿宋" w:eastAsia="仿宋_GB2312" w:cs="仿宋"/>
          <w:color w:val="000000"/>
          <w:sz w:val="32"/>
          <w:szCs w:val="32"/>
        </w:rPr>
        <w:t>全面治理拖欠农民工工资支付问题，重点规范建筑、房地产、交通、水利等领域的工资支付行为。改革创新劳动保障监察执法体制机制，创新投诉举报受理模式和劳动保障年审方式，进一步推进执法重心下移，强化劳动合同签订管理和企业用工信用管理，积极防范企业欠薪，加大违反最低工资制度案件查处力度。推进劳动保障监察信息化建设，建立市县两级联动监察指挥系统。健全欠薪处置</w:t>
      </w:r>
      <w:r>
        <w:rPr>
          <w:rFonts w:ascii="仿宋_GB2312" w:hAnsi="仿宋" w:eastAsia="仿宋_GB2312" w:cs="仿宋"/>
          <w:color w:val="000000"/>
          <w:sz w:val="32"/>
          <w:szCs w:val="32"/>
        </w:rPr>
        <w:t>110</w:t>
      </w:r>
      <w:r>
        <w:rPr>
          <w:rFonts w:hint="eastAsia" w:ascii="仿宋_GB2312" w:hAnsi="仿宋" w:eastAsia="仿宋_GB2312" w:cs="仿宋"/>
          <w:color w:val="000000"/>
          <w:sz w:val="32"/>
          <w:szCs w:val="32"/>
        </w:rPr>
        <w:t>联动、监察执法与刑事司法联动、欠薪涉</w:t>
      </w:r>
      <w:r>
        <w:rPr>
          <w:rFonts w:hint="eastAsia" w:ascii="仿宋_GB2312" w:hAnsi="仿宋" w:eastAsia="仿宋_GB2312" w:cs="仿宋"/>
          <w:kern w:val="2"/>
          <w:sz w:val="32"/>
          <w:szCs w:val="32"/>
        </w:rPr>
        <w:t>嫌犯罚案件移送等欠薪处置机制，切实做到欠薪案件快办快结，监察案件办结率达</w:t>
      </w:r>
      <w:r>
        <w:rPr>
          <w:rFonts w:ascii="仿宋_GB2312" w:hAnsi="仿宋" w:eastAsia="仿宋_GB2312" w:cs="仿宋"/>
          <w:kern w:val="2"/>
          <w:sz w:val="32"/>
          <w:szCs w:val="32"/>
        </w:rPr>
        <w:t>96%</w:t>
      </w:r>
      <w:r>
        <w:rPr>
          <w:rFonts w:hint="eastAsia" w:ascii="仿宋_GB2312" w:hAnsi="仿宋" w:eastAsia="仿宋_GB2312" w:cs="仿宋"/>
          <w:kern w:val="2"/>
          <w:sz w:val="32"/>
          <w:szCs w:val="32"/>
        </w:rPr>
        <w:t>以上。全面贯彻实施《浙江省劳动人事争议调解仲裁条例》，深化劳动争议联合调处机制建设，发挥基层劳动（人事）调解组织作用。推进劳动人事争议仲裁机构的实体化、规范化、专业化，增强仲裁机构办案能力</w:t>
      </w:r>
      <w:r>
        <w:rPr>
          <w:rFonts w:hint="eastAsia" w:ascii="仿宋_GB2312" w:hAnsi="仿宋" w:eastAsia="仿宋_GB2312" w:cs="仿宋"/>
          <w:color w:val="000000"/>
          <w:sz w:val="32"/>
          <w:szCs w:val="32"/>
        </w:rPr>
        <w:t>。坚持“双维护”，创新调解仲裁体制机制，优化仲裁程序，提升案件处理的质量和效率。完善调解员、仲裁员管理制度，实施调解员、仲裁员专业培训工程和以案定补制度。推进“阳光仲裁”工程，完善调解仲裁办案信息系统，建立网上调解仲裁服务平台，提升公共服务能力和水平，</w:t>
      </w:r>
      <w:r>
        <w:rPr>
          <w:rFonts w:hint="eastAsia" w:ascii="仿宋_GB2312" w:hAnsi="仿宋" w:eastAsia="仿宋_GB2312" w:cs="仿宋"/>
          <w:kern w:val="2"/>
          <w:sz w:val="32"/>
          <w:szCs w:val="32"/>
        </w:rPr>
        <w:t>确保劳动人事争议案件结案率达</w:t>
      </w:r>
      <w:r>
        <w:rPr>
          <w:rFonts w:ascii="仿宋_GB2312" w:hAnsi="仿宋" w:eastAsia="仿宋_GB2312" w:cs="仿宋"/>
          <w:kern w:val="2"/>
          <w:sz w:val="32"/>
          <w:szCs w:val="32"/>
        </w:rPr>
        <w:t>92%</w:t>
      </w:r>
      <w:r>
        <w:rPr>
          <w:rFonts w:hint="eastAsia" w:ascii="仿宋_GB2312" w:hAnsi="仿宋" w:eastAsia="仿宋_GB2312" w:cs="仿宋"/>
          <w:kern w:val="2"/>
          <w:sz w:val="32"/>
          <w:szCs w:val="32"/>
        </w:rPr>
        <w:t>以上</w:t>
      </w:r>
      <w:r>
        <w:rPr>
          <w:rFonts w:hint="eastAsia" w:ascii="仿宋_GB2312" w:hAnsi="仿宋" w:eastAsia="仿宋_GB2312" w:cs="仿宋"/>
          <w:color w:val="000000"/>
          <w:sz w:val="32"/>
          <w:szCs w:val="32"/>
        </w:rPr>
        <w:t>。</w:t>
      </w:r>
    </w:p>
    <w:p>
      <w:pPr>
        <w:spacing w:line="560" w:lineRule="exact"/>
        <w:ind w:firstLine="618" w:firstLineChars="200"/>
        <w:rPr>
          <w:rFonts w:ascii="仿宋_GB2312" w:hAnsi="仿宋" w:eastAsia="仿宋_GB2312" w:cs="仿宋"/>
          <w:b/>
          <w:bCs/>
          <w:sz w:val="32"/>
          <w:szCs w:val="32"/>
        </w:rPr>
      </w:pPr>
      <w:r>
        <w:rPr>
          <w:rFonts w:hint="eastAsia" w:ascii="仿宋_GB2312" w:hAnsi="仿宋" w:eastAsia="仿宋_GB2312" w:cs="仿宋"/>
          <w:b/>
          <w:bCs/>
          <w:sz w:val="32"/>
          <w:szCs w:val="32"/>
        </w:rPr>
        <w:t>（七）加快公共服务体系和信息化建设</w:t>
      </w:r>
    </w:p>
    <w:p>
      <w:pPr>
        <w:spacing w:line="560" w:lineRule="exact"/>
        <w:ind w:firstLine="618" w:firstLineChars="200"/>
        <w:rPr>
          <w:rFonts w:ascii="仿宋_GB2312" w:hAnsi="仿宋" w:eastAsia="仿宋_GB2312" w:cs="仿宋"/>
          <w:color w:val="000000"/>
          <w:sz w:val="32"/>
          <w:szCs w:val="32"/>
        </w:rPr>
      </w:pPr>
      <w:r>
        <w:rPr>
          <w:rFonts w:ascii="仿宋_GB2312" w:hAnsi="仿宋" w:eastAsia="仿宋_GB2312" w:cs="仿宋"/>
          <w:b/>
          <w:sz w:val="32"/>
          <w:szCs w:val="32"/>
        </w:rPr>
        <w:t>1.</w:t>
      </w:r>
      <w:r>
        <w:rPr>
          <w:rFonts w:hint="eastAsia" w:ascii="仿宋_GB2312" w:hAnsi="仿宋" w:eastAsia="仿宋_GB2312" w:cs="仿宋"/>
          <w:b/>
          <w:sz w:val="32"/>
          <w:szCs w:val="32"/>
        </w:rPr>
        <w:t>加强公共服务平台建设。</w:t>
      </w:r>
      <w:r>
        <w:rPr>
          <w:rFonts w:hint="eastAsia" w:ascii="仿宋_GB2312" w:hAnsi="仿宋" w:eastAsia="仿宋_GB2312" w:cs="仿宋"/>
          <w:color w:val="000000"/>
          <w:sz w:val="32"/>
          <w:szCs w:val="32"/>
        </w:rPr>
        <w:t>按照整合、补缺、标准化的原则，因地制宜，统筹规划，加强劳动就业、社会保险、监察仲裁等人力社保基层平台建设。根据各类公共服务事项特点和群众办事需求，逐步构建实体大厅、网上平台、移动客户端、自助终端等多种形式相结合、相统一的公共服务平台，为群众提供方便快捷的多元化服务。继续加大简政放权力度，将能够下放的公共服务事项全部下放到基层公共服务平台，方便群众就近就地办理。</w:t>
      </w:r>
    </w:p>
    <w:p>
      <w:pPr>
        <w:spacing w:line="560" w:lineRule="exact"/>
        <w:ind w:firstLine="606" w:firstLineChars="196"/>
        <w:rPr>
          <w:rFonts w:ascii="仿宋_GB2312" w:hAnsi="仿宋" w:eastAsia="仿宋_GB2312" w:cs="仿宋"/>
          <w:color w:val="000000"/>
          <w:sz w:val="32"/>
          <w:szCs w:val="32"/>
        </w:rPr>
      </w:pPr>
      <w:r>
        <w:rPr>
          <w:rFonts w:ascii="仿宋_GB2312" w:hAnsi="仿宋" w:eastAsia="仿宋_GB2312" w:cs="仿宋"/>
          <w:b/>
          <w:sz w:val="32"/>
          <w:szCs w:val="32"/>
        </w:rPr>
        <w:t>2.</w:t>
      </w:r>
      <w:r>
        <w:rPr>
          <w:rFonts w:hint="eastAsia" w:ascii="仿宋_GB2312" w:hAnsi="仿宋" w:eastAsia="仿宋_GB2312" w:cs="仿宋"/>
          <w:b/>
          <w:sz w:val="32"/>
          <w:szCs w:val="32"/>
        </w:rPr>
        <w:t>简化优化公共服务流程。</w:t>
      </w:r>
      <w:r>
        <w:rPr>
          <w:rFonts w:hint="eastAsia" w:ascii="仿宋_GB2312" w:hAnsi="仿宋" w:eastAsia="仿宋_GB2312" w:cs="仿宋"/>
          <w:sz w:val="32"/>
          <w:szCs w:val="32"/>
        </w:rPr>
        <w:t>简</w:t>
      </w:r>
      <w:r>
        <w:rPr>
          <w:rFonts w:hint="eastAsia" w:ascii="仿宋_GB2312" w:hAnsi="仿宋" w:eastAsia="仿宋_GB2312" w:cs="仿宋"/>
          <w:color w:val="000000"/>
          <w:sz w:val="32"/>
          <w:szCs w:val="32"/>
        </w:rPr>
        <w:t>化办事环节和手续，优化公共服务流程，明确标准和时限，规范服务行为，精简办事程序。“十三五”期间，重点在就业失业登记、人事关系和档案保管、“两定”机构</w:t>
      </w:r>
      <w:r>
        <w:rPr>
          <w:rFonts w:hint="eastAsia" w:ascii="仿宋_GB2312" w:hAnsi="仿宋" w:eastAsia="仿宋_GB2312" w:cs="仿宋"/>
          <w:sz w:val="32"/>
          <w:szCs w:val="32"/>
        </w:rPr>
        <w:t>协议管理</w:t>
      </w:r>
      <w:r>
        <w:rPr>
          <w:rFonts w:hint="eastAsia" w:ascii="仿宋_GB2312" w:hAnsi="仿宋" w:eastAsia="仿宋_GB2312" w:cs="仿宋"/>
          <w:color w:val="000000"/>
          <w:sz w:val="32"/>
          <w:szCs w:val="32"/>
        </w:rPr>
        <w:t>、社会保险登记证换发、职业资格证书管理、劳动保障监察举报投诉等事项上，进一步简化手续，优化流程，让群众办事更方便。</w:t>
      </w:r>
    </w:p>
    <w:p>
      <w:pPr>
        <w:spacing w:line="560" w:lineRule="exact"/>
        <w:ind w:firstLine="606" w:firstLineChars="196"/>
        <w:rPr>
          <w:rFonts w:ascii="仿宋_GB2312" w:hAnsi="仿宋" w:eastAsia="仿宋_GB2312" w:cs="仿宋"/>
          <w:color w:val="000000"/>
          <w:sz w:val="32"/>
          <w:szCs w:val="32"/>
        </w:rPr>
      </w:pPr>
      <w:r>
        <w:rPr>
          <w:rFonts w:ascii="仿宋_GB2312" w:hAnsi="仿宋" w:eastAsia="仿宋_GB2312" w:cs="仿宋"/>
          <w:b/>
          <w:sz w:val="32"/>
          <w:szCs w:val="32"/>
        </w:rPr>
        <w:t>3.</w:t>
      </w:r>
      <w:r>
        <w:rPr>
          <w:rFonts w:hint="eastAsia" w:ascii="仿宋_GB2312" w:hAnsi="仿宋" w:eastAsia="仿宋_GB2312" w:cs="仿宋"/>
          <w:b/>
          <w:sz w:val="32"/>
          <w:szCs w:val="32"/>
        </w:rPr>
        <w:t>创新改进公共服务方式。</w:t>
      </w:r>
      <w:r>
        <w:rPr>
          <w:rFonts w:hint="eastAsia" w:ascii="仿宋_GB2312" w:hAnsi="仿宋" w:eastAsia="仿宋_GB2312" w:cs="仿宋"/>
          <w:color w:val="000000"/>
          <w:sz w:val="32"/>
          <w:szCs w:val="32"/>
        </w:rPr>
        <w:t>推进社会保险服务“五险联合经办”和“综合柜员制”。综合运用信息技术手段开展异地领取养老金资格认证，全面推行社会保险个人权益记录网络查询和自助打印服务。加快人力社保档案电子化建设，推进电子影像、人脸识别、数字认证等技术在各业务领域的广泛应用，并逐步实现档案基础信息异地查询。注重供给侧改革，有序推进就业创业、职业技能和人才培训、社会保险经办、公益性招聘活动等项目政府向社会力量购买服务，提高供给体系质量和效率，使群众有更多获得感。</w:t>
      </w:r>
    </w:p>
    <w:p>
      <w:pPr>
        <w:pStyle w:val="5"/>
        <w:spacing w:before="0" w:beforeAutospacing="0" w:after="0" w:afterAutospacing="0" w:line="560" w:lineRule="exact"/>
        <w:ind w:firstLine="618" w:firstLineChars="200"/>
        <w:rPr>
          <w:rFonts w:ascii="仿宋_GB2312" w:hAnsi="仿宋" w:eastAsia="仿宋_GB2312" w:cs="仿宋"/>
          <w:sz w:val="32"/>
          <w:szCs w:val="32"/>
        </w:rPr>
      </w:pPr>
      <w:r>
        <w:rPr>
          <w:rFonts w:ascii="仿宋_GB2312" w:hAnsi="仿宋" w:eastAsia="仿宋_GB2312" w:cs="仿宋"/>
          <w:b/>
          <w:sz w:val="32"/>
          <w:szCs w:val="32"/>
        </w:rPr>
        <w:t>4.</w:t>
      </w:r>
      <w:r>
        <w:rPr>
          <w:rFonts w:hint="eastAsia" w:ascii="仿宋_GB2312" w:hAnsi="仿宋" w:eastAsia="仿宋_GB2312" w:cs="仿宋"/>
          <w:b/>
          <w:sz w:val="32"/>
          <w:szCs w:val="32"/>
        </w:rPr>
        <w:t>推进信息共享和业务协同。</w:t>
      </w:r>
      <w:r>
        <w:rPr>
          <w:rFonts w:hint="eastAsia" w:ascii="仿宋_GB2312" w:hAnsi="仿宋" w:eastAsia="仿宋_GB2312" w:cs="仿宋"/>
          <w:color w:val="000000"/>
          <w:sz w:val="32"/>
          <w:szCs w:val="32"/>
        </w:rPr>
        <w:t>加强人力资源社会保障信息系统整合，推进信息系统市级集中，尽快实现各层级、各渠道信息系统互联互通，积极参与和推进相关部门之间涉及公共服务事项的信息共享、校验核对，依托“互联网</w:t>
      </w:r>
      <w:r>
        <w:rPr>
          <w:rFonts w:ascii="仿宋_GB2312" w:hAnsi="仿宋" w:eastAsia="仿宋_GB2312" w:cs="仿宋"/>
          <w:color w:val="000000"/>
          <w:sz w:val="32"/>
          <w:szCs w:val="32"/>
        </w:rPr>
        <w:t>+</w:t>
      </w:r>
      <w:r>
        <w:rPr>
          <w:rFonts w:hint="eastAsia" w:ascii="仿宋_GB2312" w:hAnsi="仿宋" w:eastAsia="仿宋_GB2312" w:cs="仿宋"/>
          <w:color w:val="000000"/>
          <w:sz w:val="32"/>
          <w:szCs w:val="32"/>
        </w:rPr>
        <w:t>”促进公共服务业务协同，提升公共服务整体效能。加快社会保障卡建设，</w:t>
      </w:r>
      <w:r>
        <w:rPr>
          <w:rFonts w:hint="eastAsia" w:ascii="仿宋_GB2312" w:hAnsi="仿宋" w:eastAsia="仿宋_GB2312" w:cs="仿宋"/>
          <w:sz w:val="32"/>
          <w:szCs w:val="32"/>
        </w:rPr>
        <w:t>推进社会保障卡在人力资源社会保障业务领域的深度应用，并逐步向其他政府公共服务应用领域扩展，实现“一卡多用、一卡通用”。</w:t>
      </w:r>
    </w:p>
    <w:p>
      <w:pPr>
        <w:spacing w:line="560" w:lineRule="exact"/>
        <w:ind w:firstLine="630"/>
        <w:rPr>
          <w:rFonts w:ascii="仿宋_GB2312" w:hAnsi="仿宋" w:eastAsia="仿宋_GB2312" w:cs="仿宋"/>
          <w:b/>
          <w:bCs/>
          <w:sz w:val="32"/>
          <w:szCs w:val="32"/>
        </w:rPr>
      </w:pPr>
      <w:r>
        <w:rPr>
          <w:rFonts w:hint="eastAsia" w:ascii="仿宋_GB2312" w:hAnsi="仿宋" w:eastAsia="仿宋_GB2312" w:cs="仿宋"/>
          <w:b/>
          <w:bCs/>
          <w:sz w:val="32"/>
          <w:szCs w:val="32"/>
        </w:rPr>
        <w:t>四、保障措施</w:t>
      </w:r>
    </w:p>
    <w:p>
      <w:pPr>
        <w:spacing w:line="560" w:lineRule="exact"/>
        <w:ind w:firstLine="606" w:firstLineChars="196"/>
        <w:rPr>
          <w:rFonts w:ascii="仿宋_GB2312" w:hAnsi="仿宋" w:eastAsia="仿宋_GB2312" w:cs="仿宋"/>
          <w:color w:val="000000"/>
          <w:sz w:val="32"/>
          <w:szCs w:val="32"/>
        </w:rPr>
      </w:pPr>
      <w:r>
        <w:rPr>
          <w:rFonts w:hint="eastAsia" w:ascii="仿宋_GB2312" w:hAnsi="仿宋" w:eastAsia="仿宋_GB2312" w:cs="仿宋"/>
          <w:color w:val="000000"/>
          <w:sz w:val="32"/>
          <w:szCs w:val="32"/>
        </w:rPr>
        <w:t>“十三五”时期人力资源和社会保障事业改革发展任务艰巨，必须广泛动员各方力量，强化保障措施，努力实现本规划确定的各项目标任务。</w:t>
      </w:r>
    </w:p>
    <w:p>
      <w:pPr>
        <w:spacing w:line="560" w:lineRule="exact"/>
        <w:ind w:firstLine="615" w:firstLineChars="199"/>
        <w:rPr>
          <w:rFonts w:ascii="仿宋_GB2312" w:hAnsi="仿宋" w:eastAsia="仿宋_GB2312" w:cs="仿宋"/>
          <w:b/>
          <w:bCs/>
          <w:sz w:val="32"/>
          <w:szCs w:val="32"/>
        </w:rPr>
      </w:pPr>
      <w:r>
        <w:rPr>
          <w:rFonts w:hint="eastAsia" w:ascii="仿宋_GB2312" w:hAnsi="仿宋" w:eastAsia="仿宋_GB2312" w:cs="仿宋"/>
          <w:b/>
          <w:bCs/>
          <w:sz w:val="32"/>
          <w:szCs w:val="32"/>
        </w:rPr>
        <w:t>（一）加大宣传力度</w:t>
      </w:r>
    </w:p>
    <w:p>
      <w:pPr>
        <w:spacing w:line="560" w:lineRule="exact"/>
        <w:ind w:firstLine="615" w:firstLineChars="199"/>
        <w:rPr>
          <w:rFonts w:ascii="仿宋_GB2312" w:hAnsi="仿宋" w:eastAsia="仿宋_GB2312" w:cs="仿宋"/>
          <w:color w:val="000000"/>
          <w:sz w:val="32"/>
          <w:szCs w:val="32"/>
        </w:rPr>
      </w:pPr>
      <w:r>
        <w:rPr>
          <w:rFonts w:hint="eastAsia" w:ascii="仿宋_GB2312" w:hAnsi="仿宋" w:eastAsia="仿宋_GB2312" w:cs="仿宋"/>
          <w:sz w:val="32"/>
          <w:szCs w:val="32"/>
        </w:rPr>
        <w:t>坚持正确的舆论导向，深入开展人力社保新闻宣传、政策宣传和典型宣传。创新宣传形式、宣传方法和宣传载体，增强宣传工作的主动性、针对性和实效性。充分整合各方资源，积极拓展宣传阵地，努力形成宣传合力。</w:t>
      </w:r>
      <w:r>
        <w:rPr>
          <w:rFonts w:hint="eastAsia" w:ascii="仿宋_GB2312" w:hAnsi="仿宋" w:eastAsia="仿宋_GB2312" w:cs="仿宋"/>
          <w:color w:val="000000"/>
          <w:kern w:val="0"/>
          <w:sz w:val="32"/>
          <w:szCs w:val="32"/>
        </w:rPr>
        <w:t>完善舆情工作机制，加强舆情联络员、网评员队伍建设，提高舆论引导应对能力，积极营造有利于人力社保事业发展的舆论氛围。</w:t>
      </w:r>
    </w:p>
    <w:p>
      <w:pPr>
        <w:spacing w:line="560" w:lineRule="exact"/>
        <w:ind w:firstLine="615" w:firstLineChars="199"/>
        <w:rPr>
          <w:rFonts w:ascii="仿宋_GB2312" w:hAnsi="仿宋" w:eastAsia="仿宋_GB2312" w:cs="仿宋"/>
          <w:b/>
          <w:bCs/>
          <w:sz w:val="32"/>
          <w:szCs w:val="32"/>
        </w:rPr>
      </w:pPr>
      <w:r>
        <w:rPr>
          <w:rFonts w:hint="eastAsia" w:ascii="仿宋_GB2312" w:hAnsi="仿宋" w:eastAsia="仿宋_GB2312" w:cs="仿宋"/>
          <w:b/>
          <w:bCs/>
          <w:sz w:val="32"/>
          <w:szCs w:val="32"/>
        </w:rPr>
        <w:t>（二）强化规划实施</w:t>
      </w:r>
    </w:p>
    <w:p>
      <w:pPr>
        <w:spacing w:line="560" w:lineRule="exact"/>
        <w:ind w:firstLine="615" w:firstLineChars="199"/>
        <w:rPr>
          <w:rFonts w:ascii="仿宋_GB2312" w:hAnsi="仿宋" w:eastAsia="仿宋_GB2312" w:cs="仿宋"/>
          <w:sz w:val="32"/>
          <w:szCs w:val="32"/>
        </w:rPr>
      </w:pPr>
      <w:r>
        <w:rPr>
          <w:rFonts w:hint="eastAsia" w:ascii="仿宋_GB2312" w:hAnsi="仿宋" w:eastAsia="仿宋_GB2312" w:cs="仿宋"/>
          <w:sz w:val="32"/>
          <w:szCs w:val="32"/>
        </w:rPr>
        <w:t>要切实加强对规划实施工作的组织领导，把人力资源和社会保障工作纳入当地经济社会发展总体规划，加大财政投入，制订各项目标任务分解落实方案、重大项目实施方案和年度实施计划，明确责任部门和进度要求，确保规划按计划、按步骤实施。各级人力社保、财政等有关部门，要加强沟通，密切配合，妥善解决工作中遇到的问题，推进规划顺利实施。要建立完善规划实施目标责任考核机制，把规划重点指标特别是约束性指标完成情况纳入政府目标责任考核体系。要建立健全监测、评估、督查机制，定期通报规划实施进展情况。</w:t>
      </w:r>
    </w:p>
    <w:p>
      <w:pPr>
        <w:spacing w:line="560" w:lineRule="exact"/>
        <w:ind w:firstLine="615" w:firstLineChars="199"/>
        <w:rPr>
          <w:rFonts w:ascii="仿宋_GB2312" w:hAnsi="仿宋" w:eastAsia="仿宋_GB2312" w:cs="仿宋"/>
          <w:b/>
          <w:bCs/>
          <w:sz w:val="32"/>
          <w:szCs w:val="32"/>
        </w:rPr>
      </w:pPr>
      <w:r>
        <w:rPr>
          <w:rFonts w:hint="eastAsia" w:ascii="仿宋_GB2312" w:hAnsi="仿宋" w:eastAsia="仿宋_GB2312" w:cs="仿宋"/>
          <w:b/>
          <w:bCs/>
          <w:sz w:val="32"/>
          <w:szCs w:val="32"/>
        </w:rPr>
        <w:t>（三）加强队伍建设</w:t>
      </w:r>
    </w:p>
    <w:p>
      <w:pPr>
        <w:spacing w:line="560" w:lineRule="exact"/>
        <w:ind w:firstLine="615" w:firstLineChars="199"/>
        <w:rPr>
          <w:rFonts w:ascii="仿宋_GB2312" w:hAnsi="仿宋" w:eastAsia="仿宋_GB2312" w:cs="仿宋"/>
          <w:color w:val="000000"/>
          <w:kern w:val="0"/>
          <w:sz w:val="32"/>
          <w:szCs w:val="32"/>
        </w:rPr>
      </w:pPr>
      <w:r>
        <w:rPr>
          <w:rFonts w:hint="eastAsia" w:ascii="仿宋_GB2312" w:hAnsi="仿宋" w:eastAsia="仿宋_GB2312" w:cs="仿宋"/>
          <w:color w:val="000000"/>
          <w:sz w:val="32"/>
          <w:szCs w:val="32"/>
        </w:rPr>
        <w:t>统筹抓好系统干部教育培训和窗口单位工作人员作风建设，打造一支信念坚定、为民服务、勤政务实、敢于担当、清正廉洁的高素质系统干部队伍。加强干部教育培训，</w:t>
      </w:r>
      <w:r>
        <w:rPr>
          <w:rFonts w:hint="eastAsia" w:ascii="仿宋_GB2312" w:hAnsi="仿宋" w:eastAsia="仿宋_GB2312" w:cs="仿宋"/>
          <w:color w:val="000000"/>
          <w:kern w:val="0"/>
          <w:sz w:val="32"/>
          <w:szCs w:val="32"/>
        </w:rPr>
        <w:t>不断</w:t>
      </w:r>
      <w:r>
        <w:rPr>
          <w:rFonts w:hint="eastAsia" w:ascii="仿宋_GB2312" w:hAnsi="仿宋" w:eastAsia="仿宋_GB2312" w:cs="仿宋"/>
          <w:color w:val="000000"/>
          <w:sz w:val="32"/>
          <w:szCs w:val="32"/>
        </w:rPr>
        <w:t>提高系统干部素质、能力和业务水平。加强作风建设，大力弘扬公平正义核心价值观，努力建设一支在严格纪律约束下有激情、有担当、有能力的系统干部队伍，</w:t>
      </w:r>
      <w:r>
        <w:rPr>
          <w:rFonts w:hint="eastAsia" w:ascii="仿宋_GB2312" w:hAnsi="仿宋" w:eastAsia="仿宋_GB2312" w:cs="仿宋"/>
          <w:color w:val="000000"/>
          <w:kern w:val="0"/>
          <w:sz w:val="32"/>
          <w:szCs w:val="32"/>
        </w:rPr>
        <w:t>为人力社保事业科学发展提供强有力保障。</w:t>
      </w:r>
    </w:p>
    <w:p>
      <w:pPr>
        <w:spacing w:line="560" w:lineRule="exact"/>
        <w:ind w:firstLine="615" w:firstLineChars="199"/>
        <w:rPr>
          <w:rFonts w:ascii="仿宋_GB2312" w:hAnsi="仿宋" w:eastAsia="仿宋_GB2312" w:cs="仿宋"/>
          <w:b/>
          <w:bCs/>
          <w:sz w:val="32"/>
          <w:szCs w:val="32"/>
        </w:rPr>
      </w:pPr>
      <w:r>
        <w:rPr>
          <w:rFonts w:hint="eastAsia" w:ascii="仿宋_GB2312" w:hAnsi="仿宋" w:eastAsia="仿宋_GB2312" w:cs="仿宋"/>
          <w:b/>
          <w:bCs/>
          <w:sz w:val="32"/>
          <w:szCs w:val="32"/>
        </w:rPr>
        <w:t>（四）加强监测评估</w:t>
      </w:r>
    </w:p>
    <w:p>
      <w:pPr>
        <w:spacing w:line="560" w:lineRule="exact"/>
        <w:ind w:firstLine="615" w:firstLineChars="199"/>
        <w:rPr>
          <w:rFonts w:ascii="仿宋_GB2312" w:hAnsi="仿宋" w:eastAsia="仿宋_GB2312" w:cs="仿宋"/>
          <w:color w:val="000000"/>
          <w:sz w:val="32"/>
          <w:szCs w:val="32"/>
        </w:rPr>
      </w:pPr>
      <w:r>
        <w:rPr>
          <w:rFonts w:hint="eastAsia" w:ascii="仿宋_GB2312" w:hAnsi="仿宋" w:eastAsia="仿宋_GB2312" w:cs="仿宋"/>
          <w:color w:val="000000"/>
          <w:sz w:val="32"/>
          <w:szCs w:val="32"/>
        </w:rPr>
        <w:t>坚持科学性、客观性、全面性、时效性、灵活性原则，健全监测评估机制，加强对规划实施情况的监测评估。加强年度计划编制工作，科学设定年度计划监测指标，建立全面的监测指标体系，加强年度计划的监测分析。认真开展规划中期评估和年度综合评估工作，建立年度计划实施情况评估机制。加强规划重点指标的考核评估，科学设置评估指标体系，确立量化标准。加强评估分析，提高分析结果的时效性和针对性。建立规划实施的预警机制。</w:t>
      </w:r>
    </w:p>
    <w:p>
      <w:pPr>
        <w:pStyle w:val="5"/>
        <w:spacing w:before="0" w:beforeAutospacing="0" w:after="0" w:afterAutospacing="0" w:line="560" w:lineRule="exact"/>
        <w:ind w:firstLine="594" w:firstLineChars="221"/>
        <w:jc w:val="both"/>
        <w:rPr>
          <w:rFonts w:ascii="仿宋" w:hAnsi="仿宋" w:eastAsia="仿宋" w:cs="仿宋"/>
          <w:color w:val="000000"/>
          <w:sz w:val="28"/>
          <w:szCs w:val="28"/>
        </w:rPr>
      </w:pPr>
    </w:p>
    <w:p>
      <w:pPr>
        <w:pStyle w:val="5"/>
        <w:spacing w:before="0" w:beforeAutospacing="0" w:after="0" w:afterAutospacing="0" w:line="560" w:lineRule="exact"/>
        <w:ind w:firstLine="594" w:firstLineChars="221"/>
        <w:jc w:val="both"/>
        <w:rPr>
          <w:rFonts w:ascii="仿宋" w:hAnsi="仿宋" w:eastAsia="仿宋" w:cs="仿宋"/>
          <w:color w:val="000000"/>
          <w:sz w:val="28"/>
          <w:szCs w:val="28"/>
        </w:rPr>
      </w:pPr>
    </w:p>
    <w:p>
      <w:pPr>
        <w:pStyle w:val="5"/>
        <w:spacing w:before="0" w:beforeAutospacing="0" w:after="0" w:afterAutospacing="0" w:line="560" w:lineRule="exact"/>
        <w:ind w:firstLine="594" w:firstLineChars="221"/>
        <w:jc w:val="both"/>
        <w:rPr>
          <w:rFonts w:ascii="仿宋" w:hAnsi="仿宋" w:eastAsia="仿宋" w:cs="仿宋"/>
          <w:color w:val="000000"/>
          <w:sz w:val="28"/>
          <w:szCs w:val="28"/>
        </w:rPr>
      </w:pPr>
      <w:r>
        <w:rPr>
          <w:rFonts w:ascii="仿宋" w:hAnsi="仿宋" w:eastAsia="仿宋" w:cs="仿宋"/>
          <w:color w:val="000000"/>
          <w:sz w:val="28"/>
          <w:szCs w:val="28"/>
        </w:rPr>
        <w:t xml:space="preserve">                      </w:t>
      </w:r>
    </w:p>
    <w:sectPr>
      <w:headerReference r:id="rId5" w:type="first"/>
      <w:footerReference r:id="rId8" w:type="first"/>
      <w:headerReference r:id="rId3" w:type="default"/>
      <w:footerReference r:id="rId6" w:type="default"/>
      <w:headerReference r:id="rId4" w:type="even"/>
      <w:footerReference r:id="rId7" w:type="even"/>
      <w:pgSz w:w="11906" w:h="16838"/>
      <w:pgMar w:top="2098" w:right="1588" w:bottom="1871" w:left="1588" w:header="851" w:footer="992" w:gutter="0"/>
      <w:pgNumType w:fmt="decimal"/>
      <w:cols w:space="720" w:num="1"/>
      <w:docGrid w:type="linesAndChars" w:linePitch="292" w:charSpace="-237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rPr>
                              <w:rStyle w:val="10"/>
                            </w:rPr>
                          </w:pPr>
                          <w:r>
                            <w:rPr>
                              <w:rStyle w:val="10"/>
                            </w:rPr>
                            <w:fldChar w:fldCharType="begin"/>
                          </w:r>
                          <w:r>
                            <w:rPr>
                              <w:rStyle w:val="10"/>
                            </w:rPr>
                            <w:instrText xml:space="preserve">PAGE  </w:instrText>
                          </w:r>
                          <w:r>
                            <w:rPr>
                              <w:rStyle w:val="10"/>
                            </w:rPr>
                            <w:fldChar w:fldCharType="separate"/>
                          </w:r>
                          <w:r>
                            <w:rPr>
                              <w:rStyle w:val="10"/>
                            </w:rPr>
                            <w:t>23</w:t>
                          </w:r>
                          <w:r>
                            <w:rPr>
                              <w:rStyle w:val="10"/>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Aj&#10;0coStwEAAFcDAAAOAAAAAAAAAAEAIAAAAB4BAABkcnMvZTJvRG9jLnhtbFBLBQYAAAAABgAGAFkB&#10;AABHBQAAAAA=&#10;">
              <v:fill on="f" focussize="0,0"/>
              <v:stroke on="f"/>
              <v:imagedata o:title=""/>
              <o:lock v:ext="edit" aspectratio="f"/>
              <v:textbox inset="0mm,0mm,0mm,0mm" style="mso-fit-shape-to-text:t;">
                <w:txbxContent>
                  <w:p>
                    <w:pPr>
                      <w:pStyle w:val="2"/>
                      <w:rPr>
                        <w:rStyle w:val="10"/>
                      </w:rPr>
                    </w:pPr>
                    <w:r>
                      <w:rPr>
                        <w:rStyle w:val="10"/>
                      </w:rPr>
                      <w:fldChar w:fldCharType="begin"/>
                    </w:r>
                    <w:r>
                      <w:rPr>
                        <w:rStyle w:val="10"/>
                      </w:rPr>
                      <w:instrText xml:space="preserve">PAGE  </w:instrText>
                    </w:r>
                    <w:r>
                      <w:rPr>
                        <w:rStyle w:val="10"/>
                      </w:rPr>
                      <w:fldChar w:fldCharType="separate"/>
                    </w:r>
                    <w:r>
                      <w:rPr>
                        <w:rStyle w:val="10"/>
                      </w:rPr>
                      <w:t>23</w:t>
                    </w:r>
                    <w:r>
                      <w:rPr>
                        <w:rStyle w:val="10"/>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10"/>
      </w:rPr>
    </w:pPr>
    <w:r>
      <w:rPr>
        <w:rStyle w:val="10"/>
      </w:rPr>
      <w:fldChar w:fldCharType="begin"/>
    </w:r>
    <w:r>
      <w:rPr>
        <w:rStyle w:val="10"/>
      </w:rPr>
      <w:instrText xml:space="preserve">PAGE  </w:instrText>
    </w:r>
    <w:r>
      <w:rPr>
        <w:rStyle w:val="10"/>
      </w:rP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460FBB"/>
    <w:multiLevelType w:val="singleLevel"/>
    <w:tmpl w:val="58460FBB"/>
    <w:lvl w:ilvl="0" w:tentative="0">
      <w:start w:val="5"/>
      <w:numFmt w:val="decimal"/>
      <w:suff w:val="nothing"/>
      <w:lvlText w:val="（%1）"/>
      <w:lvlJc w:val="left"/>
      <w:rPr>
        <w:rFonts w:cs="Times New Roman"/>
      </w:rPr>
    </w:lvl>
  </w:abstractNum>
  <w:abstractNum w:abstractNumId="1">
    <w:nsid w:val="5847A306"/>
    <w:multiLevelType w:val="singleLevel"/>
    <w:tmpl w:val="5847A306"/>
    <w:lvl w:ilvl="0" w:tentative="0">
      <w:start w:val="3"/>
      <w:numFmt w:val="chineseCounting"/>
      <w:suff w:val="nothing"/>
      <w:lvlText w:val="（%1）"/>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3E7A"/>
    <w:rsid w:val="00022555"/>
    <w:rsid w:val="00036E15"/>
    <w:rsid w:val="0009455E"/>
    <w:rsid w:val="000A0134"/>
    <w:rsid w:val="000D1BE0"/>
    <w:rsid w:val="00145619"/>
    <w:rsid w:val="00161511"/>
    <w:rsid w:val="00181709"/>
    <w:rsid w:val="002014E1"/>
    <w:rsid w:val="002255EC"/>
    <w:rsid w:val="00226999"/>
    <w:rsid w:val="00256312"/>
    <w:rsid w:val="0029471E"/>
    <w:rsid w:val="003042EA"/>
    <w:rsid w:val="00385C50"/>
    <w:rsid w:val="003B4238"/>
    <w:rsid w:val="003E16FA"/>
    <w:rsid w:val="00494377"/>
    <w:rsid w:val="004A6628"/>
    <w:rsid w:val="004A6D56"/>
    <w:rsid w:val="004D72B9"/>
    <w:rsid w:val="004F529C"/>
    <w:rsid w:val="00530DD8"/>
    <w:rsid w:val="005852DC"/>
    <w:rsid w:val="005B34FA"/>
    <w:rsid w:val="005C107E"/>
    <w:rsid w:val="00611B31"/>
    <w:rsid w:val="006322DB"/>
    <w:rsid w:val="006574A8"/>
    <w:rsid w:val="00672589"/>
    <w:rsid w:val="006773EF"/>
    <w:rsid w:val="00685B5E"/>
    <w:rsid w:val="00692EE4"/>
    <w:rsid w:val="006D0C01"/>
    <w:rsid w:val="006E0B80"/>
    <w:rsid w:val="006E1E84"/>
    <w:rsid w:val="00731C14"/>
    <w:rsid w:val="00732695"/>
    <w:rsid w:val="00733ED4"/>
    <w:rsid w:val="007C67A4"/>
    <w:rsid w:val="007D146A"/>
    <w:rsid w:val="007E4841"/>
    <w:rsid w:val="008008E8"/>
    <w:rsid w:val="008605B0"/>
    <w:rsid w:val="008A13AF"/>
    <w:rsid w:val="008E4F9E"/>
    <w:rsid w:val="008F41F0"/>
    <w:rsid w:val="009013B2"/>
    <w:rsid w:val="00903CA8"/>
    <w:rsid w:val="00931360"/>
    <w:rsid w:val="009A437E"/>
    <w:rsid w:val="00A046F4"/>
    <w:rsid w:val="00A64D46"/>
    <w:rsid w:val="00A85053"/>
    <w:rsid w:val="00AA5DA1"/>
    <w:rsid w:val="00AF0DA3"/>
    <w:rsid w:val="00B05F9B"/>
    <w:rsid w:val="00B237D8"/>
    <w:rsid w:val="00B30BC3"/>
    <w:rsid w:val="00B704D8"/>
    <w:rsid w:val="00B92B29"/>
    <w:rsid w:val="00B9652B"/>
    <w:rsid w:val="00BD38CF"/>
    <w:rsid w:val="00BF118A"/>
    <w:rsid w:val="00BF6267"/>
    <w:rsid w:val="00C13BD8"/>
    <w:rsid w:val="00CA5195"/>
    <w:rsid w:val="00CD4A0C"/>
    <w:rsid w:val="00CD4DE9"/>
    <w:rsid w:val="00CE3625"/>
    <w:rsid w:val="00D70EF5"/>
    <w:rsid w:val="00D85A41"/>
    <w:rsid w:val="00D85B6E"/>
    <w:rsid w:val="00D937F3"/>
    <w:rsid w:val="00DD694B"/>
    <w:rsid w:val="00DF7255"/>
    <w:rsid w:val="00E2541D"/>
    <w:rsid w:val="00E3195D"/>
    <w:rsid w:val="00EA6771"/>
    <w:rsid w:val="00F02BD8"/>
    <w:rsid w:val="00F068F9"/>
    <w:rsid w:val="00F616D1"/>
    <w:rsid w:val="00F62844"/>
    <w:rsid w:val="00F77415"/>
    <w:rsid w:val="00F83E7A"/>
    <w:rsid w:val="00FB0147"/>
    <w:rsid w:val="00FF3DA6"/>
    <w:rsid w:val="02E139C7"/>
    <w:rsid w:val="04412351"/>
    <w:rsid w:val="04667C07"/>
    <w:rsid w:val="04E50E39"/>
    <w:rsid w:val="0821674A"/>
    <w:rsid w:val="0C4779C3"/>
    <w:rsid w:val="0C89471E"/>
    <w:rsid w:val="0D375B3C"/>
    <w:rsid w:val="111E5122"/>
    <w:rsid w:val="15FE0523"/>
    <w:rsid w:val="174A25BE"/>
    <w:rsid w:val="190B3CB3"/>
    <w:rsid w:val="1CEE09E7"/>
    <w:rsid w:val="1DC7381B"/>
    <w:rsid w:val="1F9134DA"/>
    <w:rsid w:val="2064639F"/>
    <w:rsid w:val="235E13C1"/>
    <w:rsid w:val="24A150AF"/>
    <w:rsid w:val="28022823"/>
    <w:rsid w:val="2AEE23C0"/>
    <w:rsid w:val="2BE37B0E"/>
    <w:rsid w:val="2C471DCF"/>
    <w:rsid w:val="2CC67207"/>
    <w:rsid w:val="2E69766A"/>
    <w:rsid w:val="2EA55131"/>
    <w:rsid w:val="2F0E543E"/>
    <w:rsid w:val="2F4F726F"/>
    <w:rsid w:val="31482C85"/>
    <w:rsid w:val="32072329"/>
    <w:rsid w:val="35E66411"/>
    <w:rsid w:val="36A42553"/>
    <w:rsid w:val="37B27BFD"/>
    <w:rsid w:val="3805776D"/>
    <w:rsid w:val="3A41358D"/>
    <w:rsid w:val="3BBA100A"/>
    <w:rsid w:val="3F662847"/>
    <w:rsid w:val="41800C67"/>
    <w:rsid w:val="44116546"/>
    <w:rsid w:val="45227589"/>
    <w:rsid w:val="45AB452F"/>
    <w:rsid w:val="46646A63"/>
    <w:rsid w:val="475D4DB4"/>
    <w:rsid w:val="48D85FFC"/>
    <w:rsid w:val="4AA77831"/>
    <w:rsid w:val="4F45079D"/>
    <w:rsid w:val="50011E4E"/>
    <w:rsid w:val="503E21ED"/>
    <w:rsid w:val="533752E3"/>
    <w:rsid w:val="55250F05"/>
    <w:rsid w:val="57D932B4"/>
    <w:rsid w:val="585A4A75"/>
    <w:rsid w:val="58A55FB4"/>
    <w:rsid w:val="59EC36B0"/>
    <w:rsid w:val="61775374"/>
    <w:rsid w:val="61F62831"/>
    <w:rsid w:val="62D1432C"/>
    <w:rsid w:val="63B80CFB"/>
    <w:rsid w:val="64720AE9"/>
    <w:rsid w:val="679E2DA7"/>
    <w:rsid w:val="68BE7CD1"/>
    <w:rsid w:val="6C696E7E"/>
    <w:rsid w:val="6E101D3D"/>
    <w:rsid w:val="70592B47"/>
    <w:rsid w:val="72493472"/>
    <w:rsid w:val="74753E10"/>
    <w:rsid w:val="759D6C4D"/>
    <w:rsid w:val="76D64594"/>
    <w:rsid w:val="77576F35"/>
    <w:rsid w:val="77A9588F"/>
    <w:rsid w:val="78054D74"/>
    <w:rsid w:val="78FA2693"/>
    <w:rsid w:val="79FA4046"/>
    <w:rsid w:val="7B2D4486"/>
    <w:rsid w:val="7D9F282B"/>
    <w:rsid w:val="7F2F7ED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uiPriority="99" w:name="Document Map"/>
    <w:lsdException w:uiPriority="99" w:name="Plain Text"/>
    <w:lsdException w:uiPriority="99" w:name="E-mail Signature"/>
    <w:lsdException w:qFormat="1" w:unhideWhenUsed="0" w:uiPriority="99" w:semiHidden="0" w:name="Normal (Web)"/>
    <w:lsdException w:qFormat="1" w:unhideWhenUsed="0" w:uiPriority="99" w:semiHidden="0" w:name="HTML Acronym"/>
    <w:lsdException w:uiPriority="99"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uiPriority="99" w:name="HTML Typewriter"/>
    <w:lsdException w:qFormat="1" w:unhideWhenUsed="0" w:uiPriority="99" w:semiHidden="0"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99"/>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21"/>
    <w:qFormat/>
    <w:uiPriority w:val="99"/>
    <w:pPr>
      <w:tabs>
        <w:tab w:val="center" w:pos="4153"/>
        <w:tab w:val="right" w:pos="8306"/>
      </w:tabs>
      <w:snapToGrid w:val="0"/>
      <w:jc w:val="left"/>
    </w:pPr>
    <w:rPr>
      <w:sz w:val="18"/>
      <w:szCs w:val="18"/>
    </w:rPr>
  </w:style>
  <w:style w:type="paragraph" w:styleId="3">
    <w:name w:val="header"/>
    <w:basedOn w:val="1"/>
    <w:link w:val="22"/>
    <w:qFormat/>
    <w:uiPriority w:val="99"/>
    <w:pPr>
      <w:pBdr>
        <w:bottom w:val="single" w:color="auto" w:sz="6" w:space="1"/>
      </w:pBdr>
      <w:tabs>
        <w:tab w:val="center" w:pos="4153"/>
        <w:tab w:val="right" w:pos="8306"/>
      </w:tabs>
      <w:snapToGrid w:val="0"/>
      <w:jc w:val="center"/>
    </w:pPr>
    <w:rPr>
      <w:sz w:val="18"/>
      <w:szCs w:val="18"/>
    </w:rPr>
  </w:style>
  <w:style w:type="paragraph" w:styleId="4">
    <w:name w:val="HTML Preformatted"/>
    <w:basedOn w:val="1"/>
    <w:link w:val="23"/>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7">
    <w:name w:val="Table Grid"/>
    <w:basedOn w:val="6"/>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9">
    <w:name w:val="Strong"/>
    <w:basedOn w:val="8"/>
    <w:qFormat/>
    <w:uiPriority w:val="99"/>
    <w:rPr>
      <w:rFonts w:cs="Times New Roman"/>
      <w:b/>
      <w:bCs/>
    </w:rPr>
  </w:style>
  <w:style w:type="character" w:styleId="10">
    <w:name w:val="page number"/>
    <w:basedOn w:val="8"/>
    <w:qFormat/>
    <w:uiPriority w:val="99"/>
    <w:rPr>
      <w:rFonts w:cs="Times New Roman"/>
    </w:rPr>
  </w:style>
  <w:style w:type="character" w:styleId="11">
    <w:name w:val="FollowedHyperlink"/>
    <w:basedOn w:val="8"/>
    <w:qFormat/>
    <w:uiPriority w:val="99"/>
    <w:rPr>
      <w:rFonts w:cs="Times New Roman"/>
      <w:color w:val="2D64B3"/>
      <w:u w:val="none"/>
    </w:rPr>
  </w:style>
  <w:style w:type="character" w:styleId="12">
    <w:name w:val="Emphasis"/>
    <w:basedOn w:val="8"/>
    <w:qFormat/>
    <w:uiPriority w:val="99"/>
    <w:rPr>
      <w:rFonts w:cs="Times New Roman"/>
    </w:rPr>
  </w:style>
  <w:style w:type="character" w:styleId="13">
    <w:name w:val="HTML Definition"/>
    <w:basedOn w:val="8"/>
    <w:qFormat/>
    <w:uiPriority w:val="99"/>
    <w:rPr>
      <w:rFonts w:cs="Times New Roman"/>
    </w:rPr>
  </w:style>
  <w:style w:type="character" w:styleId="14">
    <w:name w:val="HTML Acronym"/>
    <w:basedOn w:val="8"/>
    <w:qFormat/>
    <w:uiPriority w:val="99"/>
    <w:rPr>
      <w:rFonts w:cs="Times New Roman"/>
    </w:rPr>
  </w:style>
  <w:style w:type="character" w:styleId="15">
    <w:name w:val="HTML Variable"/>
    <w:basedOn w:val="8"/>
    <w:qFormat/>
    <w:uiPriority w:val="99"/>
    <w:rPr>
      <w:rFonts w:cs="Times New Roman"/>
    </w:rPr>
  </w:style>
  <w:style w:type="character" w:styleId="16">
    <w:name w:val="Hyperlink"/>
    <w:basedOn w:val="8"/>
    <w:qFormat/>
    <w:uiPriority w:val="99"/>
    <w:rPr>
      <w:rFonts w:cs="Times New Roman"/>
      <w:color w:val="2D64B3"/>
      <w:u w:val="none"/>
    </w:rPr>
  </w:style>
  <w:style w:type="character" w:styleId="17">
    <w:name w:val="HTML Code"/>
    <w:basedOn w:val="8"/>
    <w:qFormat/>
    <w:uiPriority w:val="99"/>
    <w:rPr>
      <w:rFonts w:ascii="Arial" w:hAnsi="Arial" w:cs="Arial"/>
      <w:sz w:val="20"/>
    </w:rPr>
  </w:style>
  <w:style w:type="character" w:styleId="18">
    <w:name w:val="HTML Cite"/>
    <w:basedOn w:val="8"/>
    <w:qFormat/>
    <w:uiPriority w:val="99"/>
    <w:rPr>
      <w:rFonts w:cs="Times New Roman"/>
    </w:rPr>
  </w:style>
  <w:style w:type="character" w:styleId="19">
    <w:name w:val="HTML Keyboard"/>
    <w:basedOn w:val="8"/>
    <w:qFormat/>
    <w:uiPriority w:val="99"/>
    <w:rPr>
      <w:rFonts w:ascii="Arial" w:hAnsi="Arial" w:cs="Arial"/>
      <w:sz w:val="20"/>
    </w:rPr>
  </w:style>
  <w:style w:type="character" w:styleId="20">
    <w:name w:val="HTML Sample"/>
    <w:basedOn w:val="8"/>
    <w:qFormat/>
    <w:uiPriority w:val="99"/>
    <w:rPr>
      <w:rFonts w:ascii="Arial" w:hAnsi="Arial" w:cs="Arial"/>
    </w:rPr>
  </w:style>
  <w:style w:type="character" w:customStyle="1" w:styleId="21">
    <w:name w:val="Footer Char"/>
    <w:basedOn w:val="8"/>
    <w:link w:val="2"/>
    <w:semiHidden/>
    <w:qFormat/>
    <w:locked/>
    <w:uiPriority w:val="99"/>
    <w:rPr>
      <w:rFonts w:cs="Times New Roman"/>
      <w:sz w:val="18"/>
      <w:szCs w:val="18"/>
    </w:rPr>
  </w:style>
  <w:style w:type="character" w:customStyle="1" w:styleId="22">
    <w:name w:val="Header Char"/>
    <w:basedOn w:val="8"/>
    <w:link w:val="3"/>
    <w:semiHidden/>
    <w:qFormat/>
    <w:locked/>
    <w:uiPriority w:val="99"/>
    <w:rPr>
      <w:rFonts w:cs="Times New Roman"/>
      <w:sz w:val="18"/>
      <w:szCs w:val="18"/>
    </w:rPr>
  </w:style>
  <w:style w:type="character" w:customStyle="1" w:styleId="23">
    <w:name w:val="HTML Preformatted Char"/>
    <w:basedOn w:val="8"/>
    <w:link w:val="4"/>
    <w:semiHidden/>
    <w:qFormat/>
    <w:locked/>
    <w:uiPriority w:val="99"/>
    <w:rPr>
      <w:rFonts w:ascii="Courier New" w:hAnsi="Courier New" w:cs="Courier New"/>
      <w:sz w:val="20"/>
      <w:szCs w:val="20"/>
    </w:rPr>
  </w:style>
  <w:style w:type="paragraph" w:customStyle="1" w:styleId="24">
    <w:name w:val="Char1"/>
    <w:basedOn w:val="1"/>
    <w:qFormat/>
    <w:uiPriority w:val="99"/>
    <w:rPr>
      <w:rFonts w:ascii="仿宋_GB2312" w:eastAsia="仿宋_GB2312"/>
      <w:b/>
      <w:sz w:val="32"/>
      <w:szCs w:val="32"/>
    </w:rPr>
  </w:style>
  <w:style w:type="character" w:customStyle="1" w:styleId="25">
    <w:name w:val="num5"/>
    <w:basedOn w:val="8"/>
    <w:qFormat/>
    <w:uiPriority w:val="99"/>
    <w:rPr>
      <w:rFonts w:cs="Times New Roman"/>
      <w:b/>
      <w:color w:val="FF7800"/>
    </w:rPr>
  </w:style>
  <w:style w:type="character" w:customStyle="1" w:styleId="26">
    <w:name w:val="legend"/>
    <w:basedOn w:val="8"/>
    <w:qFormat/>
    <w:uiPriority w:val="99"/>
    <w:rPr>
      <w:rFonts w:ascii="Arial" w:hAnsi="Arial" w:cs="Arial"/>
      <w:b/>
      <w:color w:val="73B304"/>
      <w:sz w:val="21"/>
      <w:szCs w:val="21"/>
      <w:shd w:val="clear" w:color="auto" w:fill="FFFFFF"/>
    </w:rPr>
  </w:style>
  <w:style w:type="character" w:customStyle="1" w:styleId="27">
    <w:name w:val="release-day"/>
    <w:basedOn w:val="8"/>
    <w:qFormat/>
    <w:uiPriority w:val="99"/>
    <w:rPr>
      <w:rFonts w:cs="Times New Roman"/>
      <w:bdr w:val="single" w:color="BDEBB0" w:sz="6" w:space="0"/>
      <w:shd w:val="clear" w:color="auto" w:fill="F5FFF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 China</Company>
  <Pages>36</Pages>
  <Words>3128</Words>
  <Characters>17832</Characters>
  <Lines>0</Lines>
  <Paragraphs>0</Paragraphs>
  <TotalTime>1</TotalTime>
  <ScaleCrop>false</ScaleCrop>
  <LinksUpToDate>false</LinksUpToDate>
  <CharactersWithSpaces>0</CharactersWithSpaces>
  <Application>WPS Office_11.1.0.8919_F1E327BC-269C-435d-A152-05C5408002CA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2015-12-08T08:48:00Z</dcterms:created>
  <dc:creator>人社局管理员</dc:creator>
  <cp:lastModifiedBy>Administrator</cp:lastModifiedBy>
  <dcterms:modified xsi:type="dcterms:W3CDTF">2019-08-23T07:15:36Z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2052-11.1.0.8919</vt:lpwstr>
  </property>
</Properties>
</file>