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contextualSpacing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浙江东阳农商银行股份有限公司</w:t>
      </w:r>
    </w:p>
    <w:p>
      <w:pPr>
        <w:jc w:val="center"/>
        <w:rPr>
          <w:rFonts w:hint="eastAsia"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生源地助学贷款贴息及风险补偿金审核表</w:t>
      </w:r>
      <w:bookmarkStart w:id="0" w:name="_GoBack"/>
      <w:bookmarkEnd w:id="0"/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61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asciiTheme="majorEastAsia" w:hAnsiTheme="majorEastAsia" w:eastAsiaTheme="majorEastAsia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/>
                <w:sz w:val="30"/>
                <w:szCs w:val="30"/>
              </w:rPr>
              <w:t>申报单位</w:t>
            </w:r>
          </w:p>
        </w:tc>
        <w:tc>
          <w:tcPr>
            <w:tcW w:w="6146" w:type="dxa"/>
          </w:tcPr>
          <w:p>
            <w:pPr>
              <w:jc w:val="center"/>
              <w:rPr>
                <w:rFonts w:asciiTheme="majorEastAsia" w:hAnsiTheme="majorEastAsia" w:eastAsiaTheme="majorEastAsia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/>
                <w:sz w:val="30"/>
                <w:szCs w:val="30"/>
              </w:rPr>
              <w:t>浙江东阳农村商银行股份有限公司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9" w:hRule="atLeast"/>
        </w:trPr>
        <w:tc>
          <w:tcPr>
            <w:tcW w:w="8522" w:type="dxa"/>
            <w:gridSpan w:val="2"/>
          </w:tcPr>
          <w:p>
            <w:pPr>
              <w:rPr>
                <w:rFonts w:asciiTheme="majorEastAsia" w:hAnsiTheme="majorEastAsia" w:eastAsiaTheme="majorEastAsia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/>
                <w:sz w:val="30"/>
                <w:szCs w:val="30"/>
              </w:rPr>
              <w:t>申请事项：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4" w:hRule="atLeast"/>
        </w:trPr>
        <w:tc>
          <w:tcPr>
            <w:tcW w:w="8522" w:type="dxa"/>
            <w:gridSpan w:val="2"/>
          </w:tcPr>
          <w:p>
            <w:pPr>
              <w:rPr>
                <w:rFonts w:asciiTheme="majorEastAsia" w:hAnsiTheme="majorEastAsia" w:eastAsiaTheme="majorEastAsia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/>
                <w:sz w:val="30"/>
                <w:szCs w:val="30"/>
              </w:rPr>
              <w:t>市教育局审核意见：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6" w:hRule="atLeast"/>
        </w:trPr>
        <w:tc>
          <w:tcPr>
            <w:tcW w:w="8522" w:type="dxa"/>
            <w:gridSpan w:val="2"/>
          </w:tcPr>
          <w:p>
            <w:pPr>
              <w:rPr>
                <w:rFonts w:asciiTheme="majorEastAsia" w:hAnsiTheme="majorEastAsia" w:eastAsiaTheme="majorEastAsia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/>
                <w:sz w:val="30"/>
                <w:szCs w:val="30"/>
              </w:rPr>
              <w:t>市财政局审核意见：</w:t>
            </w:r>
          </w:p>
        </w:tc>
      </w:tr>
    </w:tbl>
    <w:p>
      <w:pPr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注：本表一式三份，东阳农商银行、市教育局、市财政局各一份。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C4792"/>
    <w:rsid w:val="00BC4792"/>
    <w:rsid w:val="00E61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</Words>
  <Characters>98</Characters>
  <Lines>1</Lines>
  <Paragraphs>1</Paragraphs>
  <TotalTime>0</TotalTime>
  <ScaleCrop>false</ScaleCrop>
  <LinksUpToDate>false</LinksUpToDate>
  <CharactersWithSpaces>114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2021-07-27T02:46:00Z</dcterms:created>
  <dc:creator>许奋超</dc:creator>
  <cp:lastModifiedBy>李静</cp:lastModifiedBy>
  <dcterms:modified xsi:type="dcterms:W3CDTF">2021-08-04T06:19:55Z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